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8E" w:rsidRDefault="006E4D4C" w:rsidP="00914508">
      <w:pPr>
        <w:spacing w:after="0" w:line="360" w:lineRule="auto"/>
        <w:ind w:firstLine="567"/>
        <w:jc w:val="center"/>
        <w:rPr>
          <w:rFonts w:ascii="Times New Roman" w:hAnsi="Times New Roman" w:cs="Times New Roman"/>
          <w:b/>
          <w:sz w:val="28"/>
          <w:szCs w:val="26"/>
          <w:lang w:eastAsia="ru-RU"/>
        </w:rPr>
      </w:pPr>
      <w:r>
        <w:rPr>
          <w:rFonts w:ascii="Times New Roman" w:hAnsi="Times New Roman" w:cs="Times New Roman"/>
          <w:b/>
          <w:sz w:val="28"/>
          <w:szCs w:val="26"/>
          <w:lang w:eastAsia="ru-RU"/>
        </w:rPr>
        <w:t xml:space="preserve">     </w:t>
      </w:r>
      <w:r w:rsidR="00CE60D2">
        <w:rPr>
          <w:rFonts w:ascii="Times New Roman" w:hAnsi="Times New Roman" w:cs="Times New Roman"/>
          <w:b/>
          <w:sz w:val="28"/>
          <w:szCs w:val="26"/>
          <w:lang w:eastAsia="ru-RU"/>
        </w:rPr>
        <w:t>Развитие Арктики и</w:t>
      </w:r>
      <w:r w:rsidR="00446B8E" w:rsidRPr="00684E0E">
        <w:rPr>
          <w:rFonts w:ascii="Times New Roman" w:hAnsi="Times New Roman" w:cs="Times New Roman"/>
          <w:b/>
          <w:sz w:val="28"/>
          <w:szCs w:val="26"/>
          <w:lang w:eastAsia="ru-RU"/>
        </w:rPr>
        <w:t xml:space="preserve"> экологическ</w:t>
      </w:r>
      <w:r w:rsidR="00CE60D2">
        <w:rPr>
          <w:rFonts w:ascii="Times New Roman" w:hAnsi="Times New Roman" w:cs="Times New Roman"/>
          <w:b/>
          <w:sz w:val="28"/>
          <w:szCs w:val="26"/>
          <w:lang w:eastAsia="ru-RU"/>
        </w:rPr>
        <w:t xml:space="preserve">ая </w:t>
      </w:r>
      <w:r w:rsidR="00446B8E" w:rsidRPr="00684E0E">
        <w:rPr>
          <w:rFonts w:ascii="Times New Roman" w:hAnsi="Times New Roman" w:cs="Times New Roman"/>
          <w:b/>
          <w:sz w:val="28"/>
          <w:szCs w:val="26"/>
          <w:lang w:eastAsia="ru-RU"/>
        </w:rPr>
        <w:t>безопасност</w:t>
      </w:r>
      <w:r w:rsidR="00CE60D2">
        <w:rPr>
          <w:rFonts w:ascii="Times New Roman" w:hAnsi="Times New Roman" w:cs="Times New Roman"/>
          <w:b/>
          <w:sz w:val="28"/>
          <w:szCs w:val="26"/>
          <w:lang w:eastAsia="ru-RU"/>
        </w:rPr>
        <w:t>ь</w:t>
      </w:r>
      <w:r w:rsidR="00446B8E" w:rsidRPr="00684E0E">
        <w:rPr>
          <w:rFonts w:ascii="Times New Roman" w:hAnsi="Times New Roman" w:cs="Times New Roman"/>
          <w:b/>
          <w:sz w:val="28"/>
          <w:szCs w:val="26"/>
          <w:lang w:eastAsia="ru-RU"/>
        </w:rPr>
        <w:t xml:space="preserve"> </w:t>
      </w:r>
      <w:r w:rsidR="00CE60D2">
        <w:rPr>
          <w:rFonts w:ascii="Times New Roman" w:hAnsi="Times New Roman" w:cs="Times New Roman"/>
          <w:b/>
          <w:sz w:val="28"/>
          <w:szCs w:val="26"/>
          <w:lang w:eastAsia="ru-RU"/>
        </w:rPr>
        <w:t xml:space="preserve"> </w:t>
      </w:r>
    </w:p>
    <w:p w:rsidR="009446BE" w:rsidRPr="00B13439" w:rsidRDefault="00CE60D2" w:rsidP="00914508">
      <w:pPr>
        <w:spacing w:after="0" w:line="360" w:lineRule="auto"/>
        <w:ind w:firstLine="567"/>
        <w:jc w:val="center"/>
        <w:rPr>
          <w:rFonts w:ascii="Times New Roman" w:hAnsi="Times New Roman" w:cs="Times New Roman"/>
          <w:b/>
          <w:sz w:val="28"/>
          <w:szCs w:val="26"/>
          <w:lang w:eastAsia="ru-RU"/>
        </w:rPr>
      </w:pPr>
      <w:r>
        <w:rPr>
          <w:rFonts w:ascii="Times New Roman" w:hAnsi="Times New Roman" w:cs="Times New Roman"/>
          <w:b/>
          <w:sz w:val="28"/>
          <w:szCs w:val="26"/>
          <w:lang w:eastAsia="ru-RU"/>
        </w:rPr>
        <w:t xml:space="preserve"> </w:t>
      </w:r>
    </w:p>
    <w:p w:rsidR="00684E0E" w:rsidRPr="00684E0E" w:rsidRDefault="005811C7" w:rsidP="00914508">
      <w:pPr>
        <w:spacing w:after="0" w:line="360" w:lineRule="auto"/>
        <w:ind w:firstLine="567"/>
        <w:jc w:val="both"/>
        <w:rPr>
          <w:rFonts w:ascii="Times New Roman" w:hAnsi="Times New Roman" w:cs="Times New Roman"/>
          <w:i/>
          <w:sz w:val="28"/>
          <w:szCs w:val="26"/>
          <w:lang w:eastAsia="ru-RU"/>
        </w:rPr>
      </w:pPr>
      <w:r>
        <w:rPr>
          <w:rFonts w:ascii="Times New Roman" w:hAnsi="Times New Roman" w:cs="Times New Roman"/>
          <w:i/>
          <w:sz w:val="28"/>
          <w:szCs w:val="26"/>
          <w:lang w:eastAsia="ru-RU"/>
        </w:rPr>
        <w:t xml:space="preserve"> </w:t>
      </w:r>
    </w:p>
    <w:p w:rsidR="00446B8E" w:rsidRPr="00914508" w:rsidRDefault="00446B8E" w:rsidP="00914508">
      <w:pPr>
        <w:spacing w:after="0" w:line="360" w:lineRule="auto"/>
        <w:ind w:firstLine="567"/>
        <w:jc w:val="both"/>
        <w:rPr>
          <w:rFonts w:ascii="Times New Roman" w:hAnsi="Times New Roman" w:cs="Times New Roman"/>
          <w:sz w:val="24"/>
          <w:szCs w:val="24"/>
          <w:lang w:eastAsia="ru-RU"/>
        </w:rPr>
      </w:pPr>
      <w:r w:rsidRPr="00914508">
        <w:rPr>
          <w:rFonts w:ascii="Times New Roman" w:hAnsi="Times New Roman" w:cs="Times New Roman"/>
          <w:sz w:val="24"/>
          <w:szCs w:val="24"/>
          <w:lang w:eastAsia="ru-RU"/>
        </w:rPr>
        <w:t>Шевчук А.В., зам. Председателя СОПС Минэкономразвития России и РАН по вопросам экологии и природопользования, д.э.н., профессор РАНХиГС</w:t>
      </w:r>
    </w:p>
    <w:p w:rsidR="00446B8E" w:rsidRPr="00914508" w:rsidRDefault="00446B8E" w:rsidP="00914508">
      <w:pPr>
        <w:spacing w:after="0" w:line="360" w:lineRule="auto"/>
        <w:ind w:firstLine="567"/>
        <w:jc w:val="both"/>
        <w:rPr>
          <w:rFonts w:ascii="Times New Roman" w:hAnsi="Times New Roman" w:cs="Times New Roman"/>
          <w:sz w:val="24"/>
          <w:szCs w:val="24"/>
          <w:lang w:eastAsia="ru-RU"/>
        </w:rPr>
      </w:pPr>
    </w:p>
    <w:p w:rsidR="00446B8E" w:rsidRPr="00914508" w:rsidRDefault="00E657DE" w:rsidP="00914508">
      <w:pPr>
        <w:spacing w:after="0" w:line="360" w:lineRule="auto"/>
        <w:ind w:firstLine="567"/>
        <w:jc w:val="both"/>
        <w:rPr>
          <w:rFonts w:ascii="Times New Roman" w:hAnsi="Times New Roman" w:cs="Times New Roman"/>
          <w:sz w:val="24"/>
          <w:szCs w:val="24"/>
          <w:lang w:eastAsia="ru-RU"/>
        </w:rPr>
      </w:pPr>
      <w:r w:rsidRPr="00914508">
        <w:rPr>
          <w:rFonts w:ascii="Times New Roman" w:hAnsi="Times New Roman" w:cs="Times New Roman"/>
          <w:sz w:val="24"/>
          <w:szCs w:val="24"/>
          <w:lang w:eastAsia="ru-RU"/>
        </w:rPr>
        <w:t xml:space="preserve">Аннотация: </w:t>
      </w:r>
      <w:r w:rsidR="00446B8E" w:rsidRPr="00914508">
        <w:rPr>
          <w:rFonts w:ascii="Times New Roman" w:hAnsi="Times New Roman" w:cs="Times New Roman"/>
          <w:sz w:val="24"/>
          <w:szCs w:val="24"/>
          <w:lang w:eastAsia="ru-RU"/>
        </w:rPr>
        <w:t xml:space="preserve">В статье рассматриваются состояние окружающей среды и экологической безопасности в Арктике, новые позиции в формировании и развитии государственной экологической политики, документы стратегического планирования, определяющие основные направления и методы совершенствования государственного регулирования в сфере экологии, экологической безопасности  </w:t>
      </w:r>
    </w:p>
    <w:p w:rsidR="00446B8E" w:rsidRPr="00914508" w:rsidRDefault="00CE60D2" w:rsidP="00914508">
      <w:pPr>
        <w:spacing w:after="0"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46B8E" w:rsidRPr="00914508">
        <w:rPr>
          <w:rFonts w:ascii="Times New Roman" w:hAnsi="Times New Roman" w:cs="Times New Roman"/>
          <w:sz w:val="24"/>
          <w:szCs w:val="24"/>
          <w:lang w:eastAsia="ru-RU"/>
        </w:rPr>
        <w:t>Ключевые слова: окружающая среда; природопользование; экологическая безопасность, негативное воздействие, Арктика, Северный морской путь, накопленный экологический ущерб.</w:t>
      </w:r>
    </w:p>
    <w:p w:rsidR="00CE60D2" w:rsidRDefault="00CE60D2" w:rsidP="00914508">
      <w:pPr>
        <w:spacing w:after="0" w:line="360" w:lineRule="auto"/>
        <w:ind w:firstLine="567"/>
        <w:jc w:val="both"/>
        <w:rPr>
          <w:rFonts w:ascii="Times New Roman" w:hAnsi="Times New Roman" w:cs="Times New Roman"/>
          <w:sz w:val="24"/>
          <w:szCs w:val="24"/>
          <w:lang w:eastAsia="ru-RU"/>
        </w:rPr>
      </w:pP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Согласно Стратегии</w:t>
      </w:r>
      <w:r w:rsidRPr="00684E0E">
        <w:rPr>
          <w:rFonts w:ascii="Times New Roman" w:hAnsi="Times New Roman" w:cs="Times New Roman"/>
          <w:sz w:val="28"/>
          <w:szCs w:val="26"/>
          <w:lang w:eastAsia="ru-RU"/>
        </w:rPr>
        <w:tab/>
        <w:t>национальной безопасности Российской Федерации до 2020 года стратегическими целями обеспечения экологической безопасности и рационального природопользования являются:</w:t>
      </w:r>
    </w:p>
    <w:p w:rsidR="00446B8E" w:rsidRPr="00684E0E" w:rsidRDefault="00446B8E" w:rsidP="00914508">
      <w:pPr>
        <w:numPr>
          <w:ilvl w:val="0"/>
          <w:numId w:val="4"/>
        </w:numPr>
        <w:tabs>
          <w:tab w:val="clear" w:pos="1701"/>
          <w:tab w:val="num" w:pos="1080"/>
        </w:tabs>
        <w:spacing w:after="0" w:line="360" w:lineRule="auto"/>
        <w:ind w:left="0"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сохранение окружающей природной среды и обеспечение ее защиты;</w:t>
      </w:r>
    </w:p>
    <w:p w:rsidR="00446B8E" w:rsidRPr="00684E0E" w:rsidRDefault="00446B8E" w:rsidP="00914508">
      <w:pPr>
        <w:numPr>
          <w:ilvl w:val="0"/>
          <w:numId w:val="4"/>
        </w:numPr>
        <w:tabs>
          <w:tab w:val="clear" w:pos="1701"/>
          <w:tab w:val="num" w:pos="1080"/>
        </w:tabs>
        <w:spacing w:after="0" w:line="360" w:lineRule="auto"/>
        <w:ind w:left="0"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[1, стр.25].  </w:t>
      </w:r>
    </w:p>
    <w:p w:rsidR="00446B8E" w:rsidRPr="00684E0E" w:rsidRDefault="00446B8E">
      <w:pPr>
        <w:spacing w:after="0" w:line="360" w:lineRule="auto"/>
        <w:ind w:firstLine="567"/>
        <w:jc w:val="both"/>
        <w:rPr>
          <w:rFonts w:ascii="Times New Roman" w:hAnsi="Times New Roman"/>
          <w:sz w:val="28"/>
          <w:szCs w:val="26"/>
          <w:lang w:eastAsia="ru-RU"/>
        </w:rPr>
      </w:pPr>
      <w:r w:rsidRPr="00684E0E">
        <w:rPr>
          <w:rFonts w:ascii="Times New Roman" w:hAnsi="Times New Roman"/>
          <w:sz w:val="28"/>
          <w:szCs w:val="26"/>
          <w:lang w:eastAsia="ru-RU"/>
        </w:rPr>
        <w:t>В проекте Стратегии экологической безопасности Российской Федерации на период до 2025 года понятие «экологическая безопасность»   определено как состояние защищенности окружающей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[2, стр.5].</w:t>
      </w:r>
    </w:p>
    <w:p w:rsidR="00446B8E" w:rsidRPr="00684E0E" w:rsidRDefault="00446B8E">
      <w:pPr>
        <w:spacing w:after="0" w:line="360" w:lineRule="auto"/>
        <w:ind w:firstLine="567"/>
        <w:jc w:val="both"/>
        <w:rPr>
          <w:rFonts w:ascii="Times New Roman" w:hAnsi="Times New Roman"/>
          <w:sz w:val="28"/>
          <w:szCs w:val="26"/>
          <w:lang w:eastAsia="ru-RU"/>
        </w:rPr>
      </w:pPr>
      <w:r w:rsidRPr="00684E0E">
        <w:rPr>
          <w:rFonts w:ascii="Times New Roman" w:hAnsi="Times New Roman"/>
          <w:sz w:val="28"/>
          <w:szCs w:val="26"/>
          <w:lang w:eastAsia="ru-RU"/>
        </w:rPr>
        <w:lastRenderedPageBreak/>
        <w:t xml:space="preserve"> Применительно к Арктической зоне Российской Федерации (АЗРФ) можно выделить следующие экологические угрозы:</w:t>
      </w:r>
    </w:p>
    <w:p w:rsidR="00446B8E" w:rsidRPr="00684E0E" w:rsidRDefault="00446B8E" w:rsidP="00914508">
      <w:pPr>
        <w:numPr>
          <w:ilvl w:val="0"/>
          <w:numId w:val="5"/>
        </w:numPr>
        <w:tabs>
          <w:tab w:val="clear" w:pos="1701"/>
          <w:tab w:val="num" w:pos="900"/>
        </w:tabs>
        <w:spacing w:after="0" w:line="360" w:lineRule="auto"/>
        <w:ind w:left="0" w:firstLine="567"/>
        <w:jc w:val="both"/>
        <w:rPr>
          <w:rFonts w:ascii="Times New Roman" w:hAnsi="Times New Roman"/>
          <w:sz w:val="28"/>
          <w:szCs w:val="26"/>
          <w:lang w:eastAsia="ru-RU"/>
        </w:rPr>
      </w:pPr>
      <w:r w:rsidRPr="00684E0E">
        <w:rPr>
          <w:rFonts w:ascii="Times New Roman" w:hAnsi="Times New Roman"/>
          <w:sz w:val="28"/>
          <w:szCs w:val="26"/>
          <w:lang w:eastAsia="ru-RU"/>
        </w:rPr>
        <w:t>текущее негативное воздействие на окружающую среду и население предприятий по добыче углеводородов, горнорудного производства, металлургии, а также иных хозяйственных организаций, включая военные объекты, что приводит к неудовлетворительному состоянию атмосферный воздух городов и населенных пунктов, водные объекты, в том числе, источников питьевого водоснабжения, деградации земель, в том числе естественных кормовых угодий, угрозе биоразнообразию;</w:t>
      </w:r>
    </w:p>
    <w:p w:rsidR="00446B8E" w:rsidRPr="00684E0E" w:rsidRDefault="00446B8E" w:rsidP="00914508">
      <w:pPr>
        <w:numPr>
          <w:ilvl w:val="0"/>
          <w:numId w:val="5"/>
        </w:numPr>
        <w:tabs>
          <w:tab w:val="clear" w:pos="1701"/>
          <w:tab w:val="num" w:pos="900"/>
        </w:tabs>
        <w:spacing w:after="0" w:line="360" w:lineRule="auto"/>
        <w:ind w:left="0" w:firstLine="567"/>
        <w:jc w:val="both"/>
        <w:rPr>
          <w:rFonts w:ascii="Times New Roman" w:hAnsi="Times New Roman"/>
          <w:sz w:val="28"/>
          <w:szCs w:val="26"/>
          <w:lang w:eastAsia="ru-RU"/>
        </w:rPr>
      </w:pPr>
      <w:r w:rsidRPr="00684E0E">
        <w:rPr>
          <w:rFonts w:ascii="Times New Roman" w:hAnsi="Times New Roman"/>
          <w:sz w:val="28"/>
          <w:szCs w:val="26"/>
          <w:lang w:eastAsia="ru-RU"/>
        </w:rPr>
        <w:t>значительные объемы накопленного экологического ущерба (НЭУ) от прошлой хозяйственной деятельности, в т.ч.</w:t>
      </w:r>
      <w:r w:rsidRPr="00684E0E">
        <w:t xml:space="preserve"> </w:t>
      </w:r>
      <w:r w:rsidRPr="00684E0E">
        <w:rPr>
          <w:rFonts w:ascii="Times New Roman" w:hAnsi="Times New Roman"/>
          <w:sz w:val="28"/>
          <w:szCs w:val="26"/>
          <w:lang w:eastAsia="ru-RU"/>
        </w:rPr>
        <w:t>радиоактивное загрязнение элементов окружающей среды в результате деятельности предприятий атомного комплекса и военных объектов;</w:t>
      </w:r>
    </w:p>
    <w:p w:rsidR="00446B8E" w:rsidRPr="00684E0E" w:rsidRDefault="00446B8E" w:rsidP="00914508">
      <w:pPr>
        <w:numPr>
          <w:ilvl w:val="0"/>
          <w:numId w:val="5"/>
        </w:numPr>
        <w:tabs>
          <w:tab w:val="clear" w:pos="1701"/>
          <w:tab w:val="num" w:pos="900"/>
        </w:tabs>
        <w:spacing w:after="0" w:line="360" w:lineRule="auto"/>
        <w:ind w:left="0" w:firstLine="567"/>
        <w:jc w:val="both"/>
        <w:rPr>
          <w:rFonts w:ascii="Times New Roman" w:hAnsi="Times New Roman"/>
          <w:sz w:val="28"/>
          <w:szCs w:val="26"/>
          <w:lang w:eastAsia="ru-RU"/>
        </w:rPr>
      </w:pPr>
      <w:r w:rsidRPr="00684E0E">
        <w:rPr>
          <w:rFonts w:ascii="Times New Roman" w:hAnsi="Times New Roman"/>
          <w:sz w:val="28"/>
          <w:szCs w:val="26"/>
          <w:lang w:eastAsia="ru-RU"/>
        </w:rPr>
        <w:t>возможные негативные последствия от реализации крупных проектов (развитие Северного морского пути, добыча углеводородов на шельфе и т.д.);</w:t>
      </w:r>
    </w:p>
    <w:p w:rsidR="00446B8E" w:rsidRPr="00684E0E" w:rsidRDefault="00446B8E" w:rsidP="00914508">
      <w:pPr>
        <w:numPr>
          <w:ilvl w:val="0"/>
          <w:numId w:val="5"/>
        </w:numPr>
        <w:tabs>
          <w:tab w:val="clear" w:pos="1701"/>
          <w:tab w:val="num" w:pos="900"/>
        </w:tabs>
        <w:spacing w:after="0" w:line="360" w:lineRule="auto"/>
        <w:ind w:left="0" w:firstLine="567"/>
        <w:jc w:val="both"/>
        <w:rPr>
          <w:rFonts w:ascii="Times New Roman" w:hAnsi="Times New Roman"/>
          <w:sz w:val="28"/>
          <w:szCs w:val="26"/>
          <w:lang w:eastAsia="ru-RU"/>
        </w:rPr>
      </w:pPr>
      <w:r w:rsidRPr="00684E0E">
        <w:rPr>
          <w:rFonts w:ascii="Times New Roman" w:hAnsi="Times New Roman"/>
          <w:sz w:val="28"/>
          <w:szCs w:val="26"/>
          <w:lang w:eastAsia="ru-RU"/>
        </w:rPr>
        <w:t>трансграничное загрязнение окружающей среды за счет переноса вредных веществ воздушными массами и морскими течениями;</w:t>
      </w:r>
    </w:p>
    <w:p w:rsidR="00446B8E" w:rsidRPr="00684E0E" w:rsidRDefault="00446B8E" w:rsidP="00914508">
      <w:pPr>
        <w:numPr>
          <w:ilvl w:val="0"/>
          <w:numId w:val="5"/>
        </w:numPr>
        <w:tabs>
          <w:tab w:val="clear" w:pos="1701"/>
          <w:tab w:val="num" w:pos="900"/>
        </w:tabs>
        <w:spacing w:after="0" w:line="360" w:lineRule="auto"/>
        <w:ind w:left="0" w:firstLine="567"/>
        <w:jc w:val="both"/>
        <w:rPr>
          <w:rFonts w:ascii="Times New Roman" w:hAnsi="Times New Roman"/>
          <w:sz w:val="28"/>
          <w:szCs w:val="26"/>
          <w:lang w:eastAsia="ru-RU"/>
        </w:rPr>
      </w:pPr>
      <w:r w:rsidRPr="00684E0E">
        <w:rPr>
          <w:rFonts w:ascii="Times New Roman" w:hAnsi="Times New Roman"/>
          <w:sz w:val="28"/>
          <w:szCs w:val="26"/>
          <w:lang w:eastAsia="ru-RU"/>
        </w:rPr>
        <w:t>влияние изменения климата на сектора экономики и население.</w:t>
      </w:r>
    </w:p>
    <w:p w:rsidR="00446B8E" w:rsidRPr="00684E0E" w:rsidRDefault="00CE60D2">
      <w:pPr>
        <w:spacing w:after="0" w:line="360" w:lineRule="auto"/>
        <w:ind w:firstLine="567"/>
        <w:jc w:val="both"/>
        <w:rPr>
          <w:rFonts w:ascii="Times New Roman" w:hAnsi="Times New Roman"/>
          <w:sz w:val="28"/>
          <w:szCs w:val="26"/>
          <w:lang w:eastAsia="ru-RU"/>
        </w:rPr>
      </w:pPr>
      <w:r>
        <w:rPr>
          <w:rFonts w:ascii="Times New Roman" w:hAnsi="Times New Roman"/>
          <w:sz w:val="28"/>
          <w:szCs w:val="26"/>
          <w:lang w:eastAsia="ru-RU"/>
        </w:rPr>
        <w:t xml:space="preserve"> </w:t>
      </w:r>
      <w:r w:rsidR="00446B8E" w:rsidRPr="00684E0E">
        <w:rPr>
          <w:rFonts w:ascii="Times New Roman" w:hAnsi="Times New Roman"/>
          <w:sz w:val="28"/>
          <w:szCs w:val="26"/>
          <w:lang w:eastAsia="ru-RU"/>
        </w:rPr>
        <w:t xml:space="preserve">В Арктической зоне Российской федерации выделяется четыре основных очага экологической напряженности. Это Мурманская область (10% от суммарного выброса загрязняющих веществ), Норильская агломерация (более 30% от суммарного выброса загрязняющих веществ), районы освоения нефтяных и газовых месторождений Западной Сибири (более 30%) и Архангельская область (высокая степень загрязнения специфическими веществами). Города арктической зоны постоянно присутствуют в перечне городов со значительным уровнем загрязнения атмосферы. Среди отраслей промышленности арктической зоны, с которыми связано формирование импактных территорий, первое место занимает горно-металлургическая с крупнейшими центрами в Норильске, </w:t>
      </w:r>
      <w:r w:rsidR="00446B8E" w:rsidRPr="00684E0E">
        <w:rPr>
          <w:rFonts w:ascii="Times New Roman" w:hAnsi="Times New Roman"/>
          <w:sz w:val="28"/>
          <w:szCs w:val="26"/>
          <w:lang w:eastAsia="ru-RU"/>
        </w:rPr>
        <w:lastRenderedPageBreak/>
        <w:t>Мончегорске, Печенге, Заполярном, Оленегорске, Кандалакше, Талнахе, Ковдоре, Депутатском, Билибино и др. [3</w:t>
      </w:r>
      <w:r w:rsidR="006A690D" w:rsidRPr="00914508">
        <w:rPr>
          <w:rFonts w:ascii="Times New Roman" w:hAnsi="Times New Roman"/>
          <w:sz w:val="28"/>
          <w:szCs w:val="26"/>
          <w:lang w:eastAsia="ru-RU"/>
        </w:rPr>
        <w:t>]</w:t>
      </w:r>
      <w:r w:rsidR="006A690D" w:rsidRPr="00684E0E">
        <w:rPr>
          <w:rFonts w:ascii="Times New Roman" w:hAnsi="Times New Roman"/>
          <w:sz w:val="28"/>
          <w:szCs w:val="26"/>
          <w:lang w:eastAsia="ru-RU"/>
        </w:rPr>
        <w:t xml:space="preserve"> </w:t>
      </w:r>
    </w:p>
    <w:p w:rsidR="00446B8E" w:rsidRPr="00684E0E" w:rsidRDefault="00446B8E">
      <w:pPr>
        <w:spacing w:after="0" w:line="360" w:lineRule="auto"/>
        <w:ind w:firstLine="567"/>
        <w:jc w:val="both"/>
        <w:rPr>
          <w:rFonts w:ascii="Times New Roman" w:hAnsi="Times New Roman"/>
          <w:sz w:val="28"/>
          <w:szCs w:val="26"/>
          <w:lang w:eastAsia="ru-RU"/>
        </w:rPr>
      </w:pPr>
      <w:r w:rsidRPr="00684E0E">
        <w:rPr>
          <w:rFonts w:ascii="Times New Roman" w:hAnsi="Times New Roman"/>
          <w:sz w:val="28"/>
          <w:szCs w:val="26"/>
          <w:lang w:eastAsia="ru-RU"/>
        </w:rPr>
        <w:t xml:space="preserve">Снижение текущего негативного воздействия на окружающую среду АЗРФ может </w:t>
      </w:r>
      <w:r w:rsidR="00CE60D2">
        <w:rPr>
          <w:rFonts w:ascii="Times New Roman" w:hAnsi="Times New Roman"/>
          <w:sz w:val="28"/>
          <w:szCs w:val="26"/>
          <w:lang w:eastAsia="ru-RU"/>
        </w:rPr>
        <w:t xml:space="preserve">быть </w:t>
      </w:r>
      <w:r w:rsidRPr="00684E0E">
        <w:rPr>
          <w:rFonts w:ascii="Times New Roman" w:hAnsi="Times New Roman"/>
          <w:sz w:val="28"/>
          <w:szCs w:val="26"/>
          <w:lang w:eastAsia="ru-RU"/>
        </w:rPr>
        <w:t xml:space="preserve">весьма эффективным при реализация в полной мере норм федерального закона от 21.07.2014 № 219-ФЗ «О внесении изменений в ФЗ «Об охране окружающей среды и отдельные законодательные акты РФ», который вступил в силу с 1 января 2015 года.  В законе содержатся новые для РФ положения о нормирования воздействия на окружающую среду на основе наилучших доступных технологий (НДТ), вводятся новые понятия, а также дается уточненная формулировка старых понятий: НДВ и НДС, комплексное экологическое разрешение, передвижной и стационарный источник загрязнения, НДТ. Вводится разделение на 4 категории объектов, загрязняющих окружающую среду и повышающие коэффициенты к плате за негативное воздействие. [4]  </w:t>
      </w: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ab/>
        <w:t xml:space="preserve">Относительно НЭУ важно иметь оценку антропогенного воздействия на окружающую среду в Арктической зоне РФ на основе инвентаризации источников и объектов такого воздействия, сбора сведений о загрязнении компонентов природной среды и о нарушении состояния экосистем.  </w:t>
      </w:r>
    </w:p>
    <w:p w:rsidR="00446B8E" w:rsidRPr="00684E0E" w:rsidRDefault="00446B8E">
      <w:pPr>
        <w:pStyle w:val="a4"/>
        <w:tabs>
          <w:tab w:val="left" w:pos="851"/>
        </w:tabs>
        <w:spacing w:after="0" w:line="360" w:lineRule="auto"/>
        <w:ind w:left="0" w:firstLine="567"/>
        <w:contextualSpacing w:val="0"/>
        <w:jc w:val="both"/>
        <w:rPr>
          <w:rFonts w:ascii="Times New Roman" w:hAnsi="Times New Roman"/>
          <w:sz w:val="28"/>
          <w:szCs w:val="26"/>
          <w:lang w:eastAsia="ru-RU"/>
        </w:rPr>
      </w:pPr>
      <w:r w:rsidRPr="00684E0E">
        <w:rPr>
          <w:rFonts w:ascii="Times New Roman" w:hAnsi="Times New Roman"/>
          <w:sz w:val="28"/>
          <w:szCs w:val="26"/>
          <w:lang w:eastAsia="ru-RU"/>
        </w:rPr>
        <w:t xml:space="preserve">В 2013 году СОПС, в рамках проекта Минприроды России выполнил исследование «Оценка накопленного экологического ущерба в Арктической зоне России угроз окружающей среде, вызываемых расширением хозяйственной </w:t>
      </w:r>
      <w:r w:rsidR="006A690D" w:rsidRPr="00684E0E">
        <w:rPr>
          <w:rFonts w:ascii="Times New Roman" w:hAnsi="Times New Roman"/>
          <w:sz w:val="28"/>
          <w:szCs w:val="26"/>
          <w:lang w:eastAsia="ru-RU"/>
        </w:rPr>
        <w:t>деятельности</w:t>
      </w:r>
      <w:r w:rsidRPr="00684E0E">
        <w:rPr>
          <w:rFonts w:ascii="Times New Roman" w:hAnsi="Times New Roman"/>
          <w:sz w:val="28"/>
          <w:szCs w:val="26"/>
          <w:lang w:eastAsia="ru-RU"/>
        </w:rPr>
        <w:t xml:space="preserve"> в Арктике, в том числе на континентальном шельфе и в районах российского присутствия на архипелаге Шпицберген» [5]. В связи со   сжатыми сроками проведения исследований работа носила в основном камеральный характер с выездами специалистов в отдельные регионы (Мурманская и Архангельская области, ЯНАО, ЧАО). В рамках проведенного    исследования было разработано:</w:t>
      </w:r>
    </w:p>
    <w:p w:rsidR="00446B8E" w:rsidRPr="00684E0E" w:rsidRDefault="00446B8E" w:rsidP="00914508">
      <w:pPr>
        <w:numPr>
          <w:ilvl w:val="0"/>
          <w:numId w:val="6"/>
        </w:numPr>
        <w:tabs>
          <w:tab w:val="clear" w:pos="1134"/>
          <w:tab w:val="num" w:pos="567"/>
        </w:tabs>
        <w:spacing w:after="0" w:line="360" w:lineRule="auto"/>
        <w:ind w:left="0"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 xml:space="preserve"> обоснование приоритетных экологических проектов, вложение средств в реализацию которых российскими и иностранными инвесторами </w:t>
      </w:r>
      <w:r w:rsidRPr="00684E0E">
        <w:rPr>
          <w:rFonts w:ascii="Times New Roman" w:hAnsi="Times New Roman" w:cs="Times New Roman"/>
          <w:sz w:val="28"/>
          <w:szCs w:val="26"/>
          <w:lang w:eastAsia="ru-RU"/>
        </w:rPr>
        <w:lastRenderedPageBreak/>
        <w:t>даст наибольший эффект (включая предварительные технические, экономические и экологические характеристики);</w:t>
      </w:r>
    </w:p>
    <w:p w:rsidR="00446B8E" w:rsidRPr="00684E0E" w:rsidRDefault="00446B8E" w:rsidP="00914508">
      <w:pPr>
        <w:numPr>
          <w:ilvl w:val="0"/>
          <w:numId w:val="6"/>
        </w:numPr>
        <w:tabs>
          <w:tab w:val="clear" w:pos="1134"/>
          <w:tab w:val="num" w:pos="567"/>
        </w:tabs>
        <w:spacing w:after="0" w:line="360" w:lineRule="auto"/>
        <w:ind w:left="0"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 xml:space="preserve"> обоснован</w:t>
      </w:r>
      <w:r w:rsidR="006A690D" w:rsidRPr="00684E0E">
        <w:rPr>
          <w:rFonts w:ascii="Times New Roman" w:hAnsi="Times New Roman" w:cs="Times New Roman"/>
          <w:sz w:val="28"/>
          <w:szCs w:val="26"/>
          <w:lang w:eastAsia="ru-RU"/>
        </w:rPr>
        <w:t>ы</w:t>
      </w:r>
      <w:r w:rsidRPr="00684E0E">
        <w:rPr>
          <w:rFonts w:ascii="Times New Roman" w:hAnsi="Times New Roman" w:cs="Times New Roman"/>
          <w:sz w:val="28"/>
          <w:szCs w:val="26"/>
          <w:lang w:eastAsia="ru-RU"/>
        </w:rPr>
        <w:t xml:space="preserve"> мер</w:t>
      </w:r>
      <w:r w:rsidR="006A690D" w:rsidRPr="00684E0E">
        <w:rPr>
          <w:rFonts w:ascii="Times New Roman" w:hAnsi="Times New Roman" w:cs="Times New Roman"/>
          <w:sz w:val="28"/>
          <w:szCs w:val="26"/>
          <w:lang w:eastAsia="ru-RU"/>
        </w:rPr>
        <w:t>ы</w:t>
      </w:r>
      <w:r w:rsidRPr="00684E0E">
        <w:rPr>
          <w:rFonts w:ascii="Times New Roman" w:hAnsi="Times New Roman" w:cs="Times New Roman"/>
          <w:sz w:val="28"/>
          <w:szCs w:val="26"/>
          <w:lang w:eastAsia="ru-RU"/>
        </w:rPr>
        <w:t xml:space="preserve"> и дана технико-экономическая оценка мероприятий по реабилитации нарушенных территорий и минимизации антропогенного воздействия на окружающую среду в районах российского присутствия на архипелаге Шпицберген.</w:t>
      </w: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 xml:space="preserve"> </w:t>
      </w:r>
      <w:r w:rsidRPr="00684E0E">
        <w:rPr>
          <w:rFonts w:ascii="Times New Roman" w:hAnsi="Times New Roman" w:cs="Times New Roman"/>
          <w:sz w:val="28"/>
          <w:szCs w:val="26"/>
          <w:lang w:eastAsia="ru-RU"/>
        </w:rPr>
        <w:tab/>
        <w:t>Решение указанных задач осуществлялось на основе анализа ранее накопленных знаний о факторах техногенного воздействия на окружающую среду АЗРФ, расширения этих знаний путем увязки характеристик качества окружающей среды с источниками загрязнения, а участков загрязнения (горячих точек) – с прошлой и текущей деятельностью. Была сформирована максимально полная информационная база о горячих точках АЗРФ и объектах накопленного экологического ущерба, которая является основой для стратегического планирования природоохранных мероприятий в АЗРФ.</w:t>
      </w:r>
      <w:r w:rsidR="006A690D" w:rsidRPr="00684E0E">
        <w:rPr>
          <w:rFonts w:ascii="Times New Roman" w:hAnsi="Times New Roman" w:cs="Times New Roman"/>
          <w:sz w:val="28"/>
          <w:szCs w:val="26"/>
          <w:lang w:eastAsia="ru-RU"/>
        </w:rPr>
        <w:t xml:space="preserve"> </w:t>
      </w: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ab/>
        <w:t xml:space="preserve">Задачи по ликвидации НЭУ могут быть решены в рамках специальной целевой программы. Соответствующая работа в этом направлении была проведена Минприроды России, что позволило выйти на формирование Федеральной целевой программы «Ликвидация накопленного экологического ущерба» на 2014 – 2025 годы».   Цель программы – улучшить качество жизни граждан, сократить объем накопленных отходов, ликвидировать объекты прошлого экологического ущерба, а также рекультивировать и вовлечь в хозяйственный оборот десятки тысяч гектаров </w:t>
      </w:r>
      <w:r w:rsidR="006A690D" w:rsidRPr="00684E0E">
        <w:rPr>
          <w:rFonts w:ascii="Times New Roman" w:hAnsi="Times New Roman" w:cs="Times New Roman"/>
          <w:sz w:val="28"/>
          <w:szCs w:val="26"/>
          <w:lang w:eastAsia="ru-RU"/>
        </w:rPr>
        <w:t xml:space="preserve"> </w:t>
      </w:r>
      <w:r w:rsidRPr="00684E0E">
        <w:rPr>
          <w:rFonts w:ascii="Times New Roman" w:hAnsi="Times New Roman" w:cs="Times New Roman"/>
          <w:sz w:val="28"/>
          <w:szCs w:val="26"/>
          <w:lang w:eastAsia="ru-RU"/>
        </w:rPr>
        <w:t xml:space="preserve"> загрязненных</w:t>
      </w:r>
      <w:r w:rsidR="006A690D" w:rsidRPr="00684E0E">
        <w:rPr>
          <w:rFonts w:ascii="Times New Roman" w:hAnsi="Times New Roman" w:cs="Times New Roman"/>
          <w:sz w:val="28"/>
          <w:szCs w:val="26"/>
          <w:lang w:eastAsia="ru-RU"/>
        </w:rPr>
        <w:t xml:space="preserve"> </w:t>
      </w:r>
      <w:r w:rsidRPr="00684E0E">
        <w:rPr>
          <w:rFonts w:ascii="Times New Roman" w:hAnsi="Times New Roman" w:cs="Times New Roman"/>
          <w:sz w:val="28"/>
          <w:szCs w:val="26"/>
          <w:lang w:eastAsia="ru-RU"/>
        </w:rPr>
        <w:t xml:space="preserve">территорий [6]. </w:t>
      </w: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В ФЦП включено больше 100 региональных проектов, общая стоимость программы составляет оценочно 218 млрд. руб. Софинансирование проектов из средств бюджетов регионов предусматрива</w:t>
      </w:r>
      <w:r w:rsidR="005811C7">
        <w:rPr>
          <w:rFonts w:ascii="Times New Roman" w:hAnsi="Times New Roman" w:cs="Times New Roman"/>
          <w:sz w:val="28"/>
          <w:szCs w:val="26"/>
          <w:lang w:eastAsia="ru-RU"/>
        </w:rPr>
        <w:t>лось</w:t>
      </w:r>
      <w:r w:rsidRPr="00684E0E">
        <w:rPr>
          <w:rFonts w:ascii="Times New Roman" w:hAnsi="Times New Roman" w:cs="Times New Roman"/>
          <w:sz w:val="28"/>
          <w:szCs w:val="26"/>
          <w:lang w:eastAsia="ru-RU"/>
        </w:rPr>
        <w:t xml:space="preserve"> с учетом их бюджетной обеспеченности.</w:t>
      </w:r>
    </w:p>
    <w:p w:rsidR="00446B8E" w:rsidRPr="00684E0E" w:rsidRDefault="00FC531D" w:rsidP="00914508">
      <w:pPr>
        <w:spacing w:after="0" w:line="360" w:lineRule="auto"/>
        <w:ind w:firstLine="567"/>
        <w:jc w:val="both"/>
        <w:rPr>
          <w:rFonts w:ascii="Times New Roman" w:hAnsi="Times New Roman" w:cs="Times New Roman"/>
          <w:sz w:val="28"/>
          <w:szCs w:val="26"/>
          <w:lang w:eastAsia="ru-RU"/>
        </w:rPr>
      </w:pPr>
      <w:r>
        <w:rPr>
          <w:rFonts w:ascii="Times New Roman" w:hAnsi="Times New Roman" w:cs="Times New Roman"/>
          <w:sz w:val="28"/>
          <w:szCs w:val="26"/>
          <w:lang w:eastAsia="ru-RU"/>
        </w:rPr>
        <w:t xml:space="preserve"> И</w:t>
      </w:r>
      <w:r w:rsidR="00446B8E" w:rsidRPr="00684E0E">
        <w:rPr>
          <w:rFonts w:ascii="Times New Roman" w:hAnsi="Times New Roman" w:cs="Times New Roman"/>
          <w:sz w:val="28"/>
          <w:szCs w:val="26"/>
          <w:lang w:eastAsia="ru-RU"/>
        </w:rPr>
        <w:t xml:space="preserve">з-за различных причин работа над ФЦП остановилась на стадии согласования и это, конечно, сдерживает осуществление практических мероприятий по ликвидации НЭУ в целом по стране и в том числе в </w:t>
      </w:r>
      <w:r w:rsidR="00446B8E" w:rsidRPr="00684E0E">
        <w:rPr>
          <w:rFonts w:ascii="Times New Roman" w:hAnsi="Times New Roman" w:cs="Times New Roman"/>
          <w:sz w:val="28"/>
          <w:szCs w:val="26"/>
          <w:lang w:eastAsia="ru-RU"/>
        </w:rPr>
        <w:lastRenderedPageBreak/>
        <w:t>арктических регионах. Минприроды России продолжает работу в этом направлении на основе реализации утвержденного Комплекса первоочередных мероприятий, направленных на ликвидацию негативных воздействий на окружающую среду в результате прошлой экономической и иной деятельности в который вошли мероприятия и на территории АЗРФ, в том числе в местах расположения ряда ООПТ [7].</w:t>
      </w: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Следует отметить, что в период 2011-2015 гг. велась практическая работа по оценке НЭУ и очистке арктических территорий: архипелаг Земля Франца-Иосифа, о.Врангеля, п.Амдерма, архипелаг Шпицберген. Эту важную миссию осуществляли разные организации в рамках проектов Минприроды России [8,9]. Представляет интерес инициатива правительства ЯНАО, которое в 2012 году организовало геоэкологическое обследование о.Белый, а в 2013 г. начало работу по очистке острова. При этом специалистами, которые отвечали за организацию обследования, были использованы методические подходы и материалы СОПС. [10]</w:t>
      </w: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ab/>
        <w:t xml:space="preserve"> Весьма конструктивными могут стать поручения по развитию отдельных направлений деятельности в Арктике, в т.ч.  выполнение п.24 Перечня поручений по реализации Послания Президента Федеральному Собранию 5 декабря 2014 г. по разработке и утверждению комплексного проекта развития Северного морского пути, выполнение которого обеспечит решение приоритетных задач по освоению природно-ресурсного и транспортно-энергетического потенциала Арктики [11].</w:t>
      </w: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ab/>
        <w:t xml:space="preserve"> Наиболее эффективно   организовать эту работу на основе создания консорциума разработчиков, имеющих опыт практических исследований по данной проблеме.  Консорциум должен решить следующие задачи:</w:t>
      </w:r>
    </w:p>
    <w:p w:rsidR="00446B8E" w:rsidRPr="00684E0E" w:rsidRDefault="00446B8E" w:rsidP="00914508">
      <w:pPr>
        <w:numPr>
          <w:ilvl w:val="0"/>
          <w:numId w:val="7"/>
        </w:numPr>
        <w:tabs>
          <w:tab w:val="clear" w:pos="1842"/>
          <w:tab w:val="left" w:pos="709"/>
          <w:tab w:val="num" w:pos="1080"/>
        </w:tabs>
        <w:spacing w:after="0" w:line="360" w:lineRule="auto"/>
        <w:ind w:left="142"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 xml:space="preserve">обосновать схему развития Северного морского пути и сопряженных элементов Арктической транспортной системы с учетом стратегий и схем территориального развития арктических регионов и базовых отраслей экономики; </w:t>
      </w:r>
    </w:p>
    <w:p w:rsidR="00446B8E" w:rsidRPr="00684E0E" w:rsidRDefault="00446B8E" w:rsidP="00914508">
      <w:pPr>
        <w:numPr>
          <w:ilvl w:val="0"/>
          <w:numId w:val="7"/>
        </w:numPr>
        <w:tabs>
          <w:tab w:val="clear" w:pos="1842"/>
          <w:tab w:val="left" w:pos="709"/>
          <w:tab w:val="num" w:pos="1080"/>
        </w:tabs>
        <w:spacing w:after="0" w:line="360" w:lineRule="auto"/>
        <w:ind w:left="142"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lastRenderedPageBreak/>
        <w:t>определить приоритетные направления и первоочередные проекты развития Северного морского пути и сопряженных элементов Арктической транспортной системы с использованием механизмов государственно-частного партнерства;</w:t>
      </w:r>
    </w:p>
    <w:p w:rsidR="00446B8E" w:rsidRPr="00684E0E" w:rsidRDefault="00446B8E" w:rsidP="00914508">
      <w:pPr>
        <w:numPr>
          <w:ilvl w:val="0"/>
          <w:numId w:val="7"/>
        </w:numPr>
        <w:tabs>
          <w:tab w:val="clear" w:pos="1842"/>
          <w:tab w:val="left" w:pos="709"/>
          <w:tab w:val="num" w:pos="1080"/>
        </w:tabs>
        <w:spacing w:after="0" w:line="360" w:lineRule="auto"/>
        <w:ind w:left="142"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разработать комплексный проект</w:t>
      </w:r>
      <w:r w:rsidR="00960368" w:rsidRPr="00684E0E">
        <w:rPr>
          <w:rFonts w:ascii="Times New Roman" w:hAnsi="Times New Roman" w:cs="Times New Roman"/>
          <w:sz w:val="28"/>
          <w:szCs w:val="26"/>
          <w:lang w:eastAsia="ru-RU"/>
        </w:rPr>
        <w:t xml:space="preserve"> </w:t>
      </w:r>
      <w:r w:rsidRPr="00684E0E">
        <w:rPr>
          <w:rFonts w:ascii="Times New Roman" w:hAnsi="Times New Roman" w:cs="Times New Roman"/>
          <w:sz w:val="28"/>
          <w:szCs w:val="26"/>
          <w:lang w:eastAsia="ru-RU"/>
        </w:rPr>
        <w:t>развития Северного морского пути;</w:t>
      </w:r>
    </w:p>
    <w:p w:rsidR="00446B8E" w:rsidRPr="00684E0E" w:rsidRDefault="00446B8E" w:rsidP="00914508">
      <w:pPr>
        <w:numPr>
          <w:ilvl w:val="0"/>
          <w:numId w:val="7"/>
        </w:numPr>
        <w:tabs>
          <w:tab w:val="clear" w:pos="1842"/>
          <w:tab w:val="left" w:pos="709"/>
          <w:tab w:val="num" w:pos="1080"/>
        </w:tabs>
        <w:spacing w:after="0" w:line="360" w:lineRule="auto"/>
        <w:ind w:left="142"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провести стратегическую экологическую оценку проекта в целях выполнения требований экологической безопасности.</w:t>
      </w:r>
    </w:p>
    <w:p w:rsidR="00446B8E" w:rsidRPr="00684E0E" w:rsidRDefault="00446B8E" w:rsidP="00914508">
      <w:pPr>
        <w:spacing w:after="0" w:line="360" w:lineRule="auto"/>
        <w:ind w:firstLine="567"/>
        <w:jc w:val="both"/>
        <w:rPr>
          <w:rFonts w:ascii="Times New Roman" w:hAnsi="Times New Roman" w:cs="Times New Roman"/>
          <w:sz w:val="28"/>
          <w:szCs w:val="26"/>
          <w:lang w:eastAsia="ru-RU"/>
        </w:rPr>
      </w:pPr>
      <w:r w:rsidRPr="00684E0E">
        <w:rPr>
          <w:rFonts w:ascii="Times New Roman" w:hAnsi="Times New Roman" w:cs="Times New Roman"/>
          <w:sz w:val="28"/>
          <w:szCs w:val="26"/>
          <w:lang w:eastAsia="ru-RU"/>
        </w:rPr>
        <w:t xml:space="preserve"> </w:t>
      </w:r>
      <w:r w:rsidRPr="00684E0E">
        <w:rPr>
          <w:rFonts w:ascii="Times New Roman" w:hAnsi="Times New Roman" w:cs="Times New Roman"/>
          <w:sz w:val="28"/>
          <w:szCs w:val="26"/>
          <w:lang w:eastAsia="ru-RU"/>
        </w:rPr>
        <w:tab/>
        <w:t>Весьма важную роль в дальнейшем развитии Арктической зоны и решения экологических проблем должен играть организационный и координирующий фактор. Решением Правительства РФ 3 февраля 2015 г. создана Государственная комиссия по развитию Арктики, в которой сформированы рабочие группы, в том числе группа по экологической безопасности. На базе СОПС создан Центр обеспечения оперативной деятельности Госкомиссии. Значительную поддержку работе Госкомиссии могли бы оказать научно-исследовательские центры в арктических регионах (</w:t>
      </w:r>
      <w:r w:rsidR="00ED3109" w:rsidRPr="00ED3109">
        <w:rPr>
          <w:rFonts w:ascii="Times New Roman" w:hAnsi="Times New Roman" w:cs="Times New Roman"/>
          <w:sz w:val="28"/>
          <w:szCs w:val="26"/>
          <w:lang w:eastAsia="ru-RU"/>
        </w:rPr>
        <w:t>Архангельский научный центр У</w:t>
      </w:r>
      <w:r w:rsidR="00ED3109">
        <w:rPr>
          <w:rFonts w:ascii="Times New Roman" w:hAnsi="Times New Roman" w:cs="Times New Roman"/>
          <w:sz w:val="28"/>
          <w:szCs w:val="26"/>
          <w:lang w:eastAsia="ru-RU"/>
        </w:rPr>
        <w:t>РО РАН</w:t>
      </w:r>
      <w:r w:rsidRPr="00684E0E">
        <w:rPr>
          <w:rFonts w:ascii="Times New Roman" w:hAnsi="Times New Roman" w:cs="Times New Roman"/>
          <w:sz w:val="28"/>
          <w:szCs w:val="26"/>
          <w:lang w:eastAsia="ru-RU"/>
        </w:rPr>
        <w:t>, Российский Центр освоения Арктики в г.Са</w:t>
      </w:r>
      <w:bookmarkStart w:id="0" w:name="_GoBack"/>
      <w:bookmarkEnd w:id="0"/>
      <w:r w:rsidRPr="00684E0E">
        <w:rPr>
          <w:rFonts w:ascii="Times New Roman" w:hAnsi="Times New Roman" w:cs="Times New Roman"/>
          <w:sz w:val="28"/>
          <w:szCs w:val="26"/>
          <w:lang w:eastAsia="ru-RU"/>
        </w:rPr>
        <w:t xml:space="preserve">лехарде  и др.). </w:t>
      </w:r>
    </w:p>
    <w:p w:rsidR="00446B8E" w:rsidRPr="00684E0E" w:rsidRDefault="00446B8E" w:rsidP="00914508">
      <w:pPr>
        <w:spacing w:after="0" w:line="360" w:lineRule="auto"/>
        <w:ind w:firstLine="567"/>
        <w:jc w:val="both"/>
        <w:rPr>
          <w:rFonts w:ascii="Times New Roman" w:hAnsi="Times New Roman" w:cs="Times New Roman"/>
          <w:b/>
          <w:sz w:val="28"/>
          <w:szCs w:val="28"/>
        </w:rPr>
      </w:pPr>
      <w:r w:rsidRPr="00684E0E">
        <w:rPr>
          <w:rFonts w:ascii="Times New Roman" w:hAnsi="Times New Roman" w:cs="Times New Roman"/>
          <w:sz w:val="28"/>
          <w:szCs w:val="26"/>
          <w:lang w:eastAsia="ru-RU"/>
        </w:rPr>
        <w:tab/>
        <w:t>13 августа 2015</w:t>
      </w:r>
      <w:r w:rsidR="00960368" w:rsidRPr="00684E0E">
        <w:rPr>
          <w:rFonts w:ascii="Times New Roman" w:hAnsi="Times New Roman" w:cs="Times New Roman"/>
          <w:sz w:val="28"/>
          <w:szCs w:val="26"/>
          <w:lang w:eastAsia="ru-RU"/>
        </w:rPr>
        <w:t xml:space="preserve"> </w:t>
      </w:r>
      <w:r w:rsidRPr="00684E0E">
        <w:rPr>
          <w:rFonts w:ascii="Times New Roman" w:hAnsi="Times New Roman" w:cs="Times New Roman"/>
          <w:sz w:val="28"/>
          <w:szCs w:val="26"/>
          <w:lang w:eastAsia="ru-RU"/>
        </w:rPr>
        <w:t xml:space="preserve">г. прошла рабочая встреча </w:t>
      </w:r>
      <w:r w:rsidR="00960368" w:rsidRPr="00684E0E">
        <w:rPr>
          <w:rFonts w:ascii="Times New Roman" w:hAnsi="Times New Roman" w:cs="Times New Roman"/>
          <w:sz w:val="28"/>
          <w:szCs w:val="26"/>
          <w:lang w:eastAsia="ru-RU"/>
        </w:rPr>
        <w:t xml:space="preserve">Рогозина Д.О., </w:t>
      </w:r>
      <w:r w:rsidRPr="00684E0E">
        <w:rPr>
          <w:rFonts w:ascii="Times New Roman" w:hAnsi="Times New Roman" w:cs="Times New Roman"/>
          <w:sz w:val="28"/>
          <w:szCs w:val="26"/>
          <w:lang w:eastAsia="ru-RU"/>
        </w:rPr>
        <w:t>вице-премьер</w:t>
      </w:r>
      <w:r w:rsidR="00960368" w:rsidRPr="00684E0E">
        <w:rPr>
          <w:rFonts w:ascii="Times New Roman" w:hAnsi="Times New Roman" w:cs="Times New Roman"/>
          <w:sz w:val="28"/>
          <w:szCs w:val="26"/>
          <w:lang w:eastAsia="ru-RU"/>
        </w:rPr>
        <w:t>а</w:t>
      </w:r>
      <w:r w:rsidRPr="00684E0E">
        <w:rPr>
          <w:rFonts w:ascii="Times New Roman" w:hAnsi="Times New Roman" w:cs="Times New Roman"/>
          <w:sz w:val="28"/>
          <w:szCs w:val="26"/>
          <w:lang w:eastAsia="ru-RU"/>
        </w:rPr>
        <w:t xml:space="preserve"> Правительства России, Председател</w:t>
      </w:r>
      <w:r w:rsidR="00960368" w:rsidRPr="00684E0E">
        <w:rPr>
          <w:rFonts w:ascii="Times New Roman" w:hAnsi="Times New Roman" w:cs="Times New Roman"/>
          <w:sz w:val="28"/>
          <w:szCs w:val="26"/>
          <w:lang w:eastAsia="ru-RU"/>
        </w:rPr>
        <w:t>я</w:t>
      </w:r>
      <w:r w:rsidRPr="00684E0E">
        <w:rPr>
          <w:rFonts w:ascii="Times New Roman" w:hAnsi="Times New Roman" w:cs="Times New Roman"/>
          <w:sz w:val="28"/>
          <w:szCs w:val="26"/>
          <w:lang w:eastAsia="ru-RU"/>
        </w:rPr>
        <w:t xml:space="preserve"> Комиссии </w:t>
      </w:r>
      <w:r w:rsidR="00960368" w:rsidRPr="00684E0E">
        <w:rPr>
          <w:rFonts w:ascii="Times New Roman" w:hAnsi="Times New Roman" w:cs="Times New Roman"/>
          <w:sz w:val="28"/>
          <w:szCs w:val="26"/>
          <w:lang w:eastAsia="ru-RU"/>
        </w:rPr>
        <w:t xml:space="preserve">с Центром оперативной поддержки деятельности Госкомиссии и сотрудниками СОПС </w:t>
      </w:r>
      <w:r w:rsidRPr="00684E0E">
        <w:rPr>
          <w:rFonts w:ascii="Times New Roman" w:hAnsi="Times New Roman" w:cs="Times New Roman"/>
          <w:sz w:val="28"/>
          <w:szCs w:val="26"/>
          <w:lang w:eastAsia="ru-RU"/>
        </w:rPr>
        <w:t xml:space="preserve">на которой были представлены следующие перспективные вопросы экологической безопасности в Арктике:  </w:t>
      </w:r>
      <w:r w:rsidR="00960368" w:rsidRPr="00684E0E">
        <w:rPr>
          <w:rFonts w:ascii="Times New Roman" w:hAnsi="Times New Roman" w:cs="Times New Roman"/>
          <w:sz w:val="28"/>
          <w:szCs w:val="26"/>
          <w:lang w:eastAsia="ru-RU"/>
        </w:rPr>
        <w:t xml:space="preserve"> </w:t>
      </w:r>
    </w:p>
    <w:p w:rsidR="00446B8E" w:rsidRPr="00684E0E" w:rsidRDefault="00446B8E" w:rsidP="00914508">
      <w:pPr>
        <w:pStyle w:val="a4"/>
        <w:numPr>
          <w:ilvl w:val="0"/>
          <w:numId w:val="9"/>
        </w:numPr>
        <w:tabs>
          <w:tab w:val="left" w:pos="709"/>
          <w:tab w:val="left" w:pos="993"/>
        </w:tabs>
        <w:spacing w:after="0" w:line="360" w:lineRule="auto"/>
        <w:ind w:left="0" w:firstLine="567"/>
        <w:jc w:val="both"/>
        <w:rPr>
          <w:rFonts w:ascii="Times New Roman" w:hAnsi="Times New Roman"/>
          <w:sz w:val="28"/>
          <w:szCs w:val="28"/>
        </w:rPr>
      </w:pPr>
      <w:r w:rsidRPr="00684E0E">
        <w:rPr>
          <w:rFonts w:ascii="Times New Roman" w:hAnsi="Times New Roman"/>
          <w:sz w:val="28"/>
          <w:szCs w:val="28"/>
        </w:rPr>
        <w:t xml:space="preserve">Разработка Стратегии экологической безопасности в Арктике на период до 2030 года; </w:t>
      </w:r>
    </w:p>
    <w:p w:rsidR="00446B8E" w:rsidRPr="00684E0E" w:rsidRDefault="00446B8E" w:rsidP="00914508">
      <w:pPr>
        <w:pStyle w:val="a4"/>
        <w:numPr>
          <w:ilvl w:val="0"/>
          <w:numId w:val="9"/>
        </w:numPr>
        <w:tabs>
          <w:tab w:val="left" w:pos="709"/>
          <w:tab w:val="left" w:pos="993"/>
        </w:tabs>
        <w:spacing w:after="0" w:line="360" w:lineRule="auto"/>
        <w:ind w:left="0" w:firstLine="567"/>
        <w:jc w:val="both"/>
        <w:rPr>
          <w:rFonts w:ascii="Times New Roman" w:hAnsi="Times New Roman"/>
          <w:sz w:val="28"/>
          <w:szCs w:val="28"/>
        </w:rPr>
      </w:pPr>
      <w:r w:rsidRPr="00684E0E">
        <w:rPr>
          <w:rFonts w:ascii="Times New Roman" w:hAnsi="Times New Roman"/>
          <w:sz w:val="28"/>
          <w:szCs w:val="28"/>
        </w:rPr>
        <w:t xml:space="preserve">Подготовка подпрограммы по ликвидации накопленного и предотвращению нового экологического ущерба в составе ФЦП "Мировой океан" на период 2015-2030 год; </w:t>
      </w:r>
    </w:p>
    <w:p w:rsidR="00446B8E" w:rsidRPr="00684E0E" w:rsidRDefault="00446B8E" w:rsidP="00914508">
      <w:pPr>
        <w:pStyle w:val="a4"/>
        <w:numPr>
          <w:ilvl w:val="0"/>
          <w:numId w:val="9"/>
        </w:numPr>
        <w:tabs>
          <w:tab w:val="left" w:pos="709"/>
          <w:tab w:val="left" w:pos="993"/>
        </w:tabs>
        <w:spacing w:after="0" w:line="360" w:lineRule="auto"/>
        <w:ind w:left="0" w:firstLine="567"/>
        <w:jc w:val="both"/>
        <w:rPr>
          <w:rFonts w:ascii="Times New Roman" w:hAnsi="Times New Roman"/>
          <w:sz w:val="28"/>
          <w:szCs w:val="28"/>
        </w:rPr>
      </w:pPr>
      <w:r w:rsidRPr="00684E0E">
        <w:rPr>
          <w:rFonts w:ascii="Times New Roman" w:hAnsi="Times New Roman"/>
          <w:sz w:val="28"/>
          <w:szCs w:val="28"/>
        </w:rPr>
        <w:t>Проведение стратегической экологической оценки влияния на окру-жающую среду крупных инфраструктурных проектов</w:t>
      </w:r>
    </w:p>
    <w:p w:rsidR="00446B8E" w:rsidRPr="00684E0E" w:rsidRDefault="00446B8E" w:rsidP="00914508">
      <w:pPr>
        <w:pStyle w:val="a4"/>
        <w:numPr>
          <w:ilvl w:val="0"/>
          <w:numId w:val="9"/>
        </w:numPr>
        <w:tabs>
          <w:tab w:val="left" w:pos="709"/>
          <w:tab w:val="left" w:pos="993"/>
        </w:tabs>
        <w:spacing w:after="0" w:line="360" w:lineRule="auto"/>
        <w:ind w:left="0" w:firstLine="567"/>
        <w:jc w:val="both"/>
        <w:rPr>
          <w:rFonts w:ascii="Times New Roman" w:hAnsi="Times New Roman"/>
          <w:sz w:val="28"/>
          <w:szCs w:val="28"/>
        </w:rPr>
      </w:pPr>
      <w:r w:rsidRPr="00684E0E">
        <w:rPr>
          <w:rFonts w:ascii="Times New Roman" w:hAnsi="Times New Roman"/>
          <w:sz w:val="28"/>
          <w:szCs w:val="28"/>
        </w:rPr>
        <w:lastRenderedPageBreak/>
        <w:t>Разработка методических рекомендаций по оценке влияния на окружающую среду добычи углеводородов в арктической зоне с учетом применяемой технологии и возможности ликвидации аварийных разливов нефти;</w:t>
      </w:r>
    </w:p>
    <w:p w:rsidR="00446B8E" w:rsidRPr="00684E0E" w:rsidRDefault="00446B8E" w:rsidP="00914508">
      <w:pPr>
        <w:pStyle w:val="a4"/>
        <w:numPr>
          <w:ilvl w:val="0"/>
          <w:numId w:val="9"/>
        </w:numPr>
        <w:tabs>
          <w:tab w:val="left" w:pos="709"/>
          <w:tab w:val="left" w:pos="993"/>
        </w:tabs>
        <w:spacing w:after="0" w:line="360" w:lineRule="auto"/>
        <w:ind w:left="0" w:firstLine="567"/>
        <w:jc w:val="both"/>
        <w:rPr>
          <w:rFonts w:ascii="Times New Roman" w:hAnsi="Times New Roman"/>
          <w:sz w:val="28"/>
          <w:szCs w:val="28"/>
        </w:rPr>
      </w:pPr>
      <w:r w:rsidRPr="00684E0E">
        <w:rPr>
          <w:rFonts w:ascii="Times New Roman" w:hAnsi="Times New Roman"/>
          <w:sz w:val="28"/>
          <w:szCs w:val="28"/>
        </w:rPr>
        <w:t xml:space="preserve">Подготовка экологического атласа в рамках разработки Национального атласа Арктики; </w:t>
      </w:r>
    </w:p>
    <w:p w:rsidR="00446B8E" w:rsidRPr="00684E0E" w:rsidRDefault="00446B8E" w:rsidP="00914508">
      <w:pPr>
        <w:pStyle w:val="a4"/>
        <w:numPr>
          <w:ilvl w:val="0"/>
          <w:numId w:val="9"/>
        </w:numPr>
        <w:tabs>
          <w:tab w:val="left" w:pos="709"/>
          <w:tab w:val="left" w:pos="993"/>
        </w:tabs>
        <w:spacing w:after="0" w:line="360" w:lineRule="auto"/>
        <w:ind w:left="0" w:firstLine="567"/>
        <w:jc w:val="both"/>
        <w:rPr>
          <w:rFonts w:ascii="Times New Roman" w:hAnsi="Times New Roman"/>
          <w:sz w:val="28"/>
          <w:szCs w:val="28"/>
        </w:rPr>
      </w:pPr>
      <w:r w:rsidRPr="00684E0E">
        <w:rPr>
          <w:rFonts w:ascii="Times New Roman" w:hAnsi="Times New Roman"/>
          <w:sz w:val="28"/>
          <w:szCs w:val="28"/>
        </w:rPr>
        <w:t xml:space="preserve">Оценка влияния изменения климата на состояние секторов экономики и население, разработка мер адаптации; </w:t>
      </w:r>
    </w:p>
    <w:p w:rsidR="00446B8E" w:rsidRPr="00684E0E" w:rsidRDefault="00446B8E" w:rsidP="00914508">
      <w:pPr>
        <w:pStyle w:val="a4"/>
        <w:numPr>
          <w:ilvl w:val="0"/>
          <w:numId w:val="9"/>
        </w:numPr>
        <w:tabs>
          <w:tab w:val="left" w:pos="709"/>
          <w:tab w:val="left" w:pos="993"/>
        </w:tabs>
        <w:spacing w:after="0" w:line="360" w:lineRule="auto"/>
        <w:ind w:left="0" w:firstLine="567"/>
        <w:jc w:val="both"/>
        <w:rPr>
          <w:rFonts w:ascii="Times New Roman" w:hAnsi="Times New Roman"/>
          <w:sz w:val="28"/>
          <w:szCs w:val="28"/>
        </w:rPr>
      </w:pPr>
      <w:r w:rsidRPr="00684E0E">
        <w:rPr>
          <w:rFonts w:ascii="Times New Roman" w:hAnsi="Times New Roman"/>
          <w:sz w:val="28"/>
          <w:szCs w:val="28"/>
        </w:rPr>
        <w:t xml:space="preserve">Подготовка предложений по созданию сети региональных научных центров по вопросам развития Арктики; </w:t>
      </w:r>
    </w:p>
    <w:p w:rsidR="00446B8E" w:rsidRDefault="00446B8E" w:rsidP="00914508">
      <w:pPr>
        <w:pStyle w:val="a4"/>
        <w:numPr>
          <w:ilvl w:val="0"/>
          <w:numId w:val="9"/>
        </w:numPr>
        <w:tabs>
          <w:tab w:val="left" w:pos="709"/>
          <w:tab w:val="left" w:pos="993"/>
        </w:tabs>
        <w:spacing w:after="0" w:line="360" w:lineRule="auto"/>
        <w:ind w:left="0" w:firstLine="567"/>
        <w:jc w:val="both"/>
        <w:rPr>
          <w:rFonts w:ascii="Times New Roman" w:hAnsi="Times New Roman"/>
          <w:sz w:val="28"/>
          <w:szCs w:val="28"/>
        </w:rPr>
      </w:pPr>
      <w:r w:rsidRPr="00684E0E">
        <w:rPr>
          <w:rFonts w:ascii="Times New Roman" w:hAnsi="Times New Roman"/>
          <w:sz w:val="28"/>
          <w:szCs w:val="28"/>
        </w:rPr>
        <w:t>Разработка рекомендаций по организации мониторинга экологических угроз в рамках создаваемой системы комплексного контроля Арктики</w:t>
      </w:r>
      <w:r w:rsidR="00960368" w:rsidRPr="00684E0E">
        <w:rPr>
          <w:rFonts w:ascii="Times New Roman" w:hAnsi="Times New Roman"/>
          <w:sz w:val="28"/>
          <w:szCs w:val="28"/>
        </w:rPr>
        <w:t>.</w:t>
      </w:r>
      <w:r w:rsidRPr="00684E0E">
        <w:rPr>
          <w:rFonts w:ascii="Times New Roman" w:hAnsi="Times New Roman"/>
          <w:sz w:val="28"/>
          <w:szCs w:val="28"/>
        </w:rPr>
        <w:t xml:space="preserve">   </w:t>
      </w:r>
    </w:p>
    <w:p w:rsidR="00684E0E" w:rsidRPr="00684E0E" w:rsidRDefault="00684E0E" w:rsidP="00914508">
      <w:pPr>
        <w:pStyle w:val="a4"/>
        <w:tabs>
          <w:tab w:val="left" w:pos="709"/>
          <w:tab w:val="left" w:pos="993"/>
        </w:tabs>
        <w:spacing w:after="0" w:line="360" w:lineRule="auto"/>
        <w:ind w:left="567"/>
        <w:jc w:val="both"/>
        <w:rPr>
          <w:rFonts w:ascii="Times New Roman" w:hAnsi="Times New Roman"/>
          <w:sz w:val="28"/>
          <w:szCs w:val="28"/>
        </w:rPr>
      </w:pPr>
    </w:p>
    <w:p w:rsidR="00446B8E" w:rsidRPr="00914508" w:rsidRDefault="00684E0E" w:rsidP="00914508">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Список литературы и источников:</w:t>
      </w:r>
    </w:p>
    <w:p w:rsidR="00446B8E" w:rsidRPr="00914508" w:rsidRDefault="00446B8E" w:rsidP="00914508">
      <w:pPr>
        <w:shd w:val="clear" w:color="auto" w:fill="FFFFFF"/>
        <w:spacing w:after="0" w:line="360" w:lineRule="auto"/>
        <w:ind w:firstLine="567"/>
        <w:jc w:val="both"/>
        <w:outlineLvl w:val="1"/>
        <w:rPr>
          <w:rFonts w:ascii="Times New Roman" w:hAnsi="Times New Roman" w:cs="Times New Roman"/>
          <w:kern w:val="36"/>
          <w:sz w:val="24"/>
          <w:szCs w:val="24"/>
          <w:lang w:eastAsia="ru-RU"/>
        </w:rPr>
      </w:pPr>
      <w:r w:rsidRPr="00914508">
        <w:rPr>
          <w:rFonts w:ascii="Times New Roman" w:hAnsi="Times New Roman" w:cs="Times New Roman"/>
          <w:kern w:val="36"/>
          <w:sz w:val="24"/>
          <w:szCs w:val="24"/>
          <w:lang w:eastAsia="ru-RU"/>
        </w:rPr>
        <w:t>1. Указ Президента Российской Федерации от 12 мая 2009 г. N 537</w:t>
      </w:r>
    </w:p>
    <w:p w:rsidR="00446B8E" w:rsidRPr="00914508" w:rsidRDefault="00446B8E" w:rsidP="00914508">
      <w:pPr>
        <w:shd w:val="clear" w:color="auto" w:fill="FFFFFF"/>
        <w:spacing w:after="0" w:line="360" w:lineRule="auto"/>
        <w:ind w:firstLine="567"/>
        <w:jc w:val="both"/>
        <w:outlineLvl w:val="2"/>
        <w:rPr>
          <w:rFonts w:ascii="Times New Roman" w:hAnsi="Times New Roman" w:cs="Times New Roman"/>
          <w:sz w:val="24"/>
          <w:szCs w:val="24"/>
          <w:lang w:eastAsia="ru-RU"/>
        </w:rPr>
      </w:pPr>
      <w:r w:rsidRPr="00914508">
        <w:rPr>
          <w:rFonts w:ascii="Times New Roman" w:hAnsi="Times New Roman" w:cs="Times New Roman"/>
          <w:sz w:val="24"/>
          <w:szCs w:val="24"/>
          <w:lang w:eastAsia="ru-RU"/>
        </w:rPr>
        <w:t xml:space="preserve">"О Стратегии национальной безопасности Российской Федерации до 2020 года". М.: Российская газета, 19.05.2009, федеральный выпуск № 4912.  </w:t>
      </w:r>
      <w:hyperlink r:id="rId8" w:anchor="comments" w:history="1">
        <w:r w:rsidRPr="00914508">
          <w:rPr>
            <w:rFonts w:ascii="Times New Roman" w:hAnsi="Times New Roman" w:cs="Times New Roman"/>
            <w:sz w:val="24"/>
            <w:szCs w:val="24"/>
            <w:u w:val="single"/>
            <w:lang w:eastAsia="ru-RU"/>
          </w:rPr>
          <w:t>0</w:t>
        </w:r>
      </w:hyperlink>
      <w:r w:rsidRPr="00914508">
        <w:rPr>
          <w:rFonts w:ascii="Times New Roman" w:hAnsi="Times New Roman" w:cs="Times New Roman"/>
          <w:sz w:val="24"/>
          <w:szCs w:val="24"/>
          <w:u w:val="single"/>
          <w:lang w:eastAsia="ru-RU"/>
        </w:rPr>
        <w:t xml:space="preserve">19 в </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2. Проект Стратегии экологической безопасности Российской Федерации на период до 2025 года. М.: Минприроды России, 2015, 37 с.</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3.</w:t>
      </w:r>
      <w:r w:rsidRPr="00914508">
        <w:rPr>
          <w:sz w:val="24"/>
          <w:szCs w:val="24"/>
        </w:rPr>
        <w:t xml:space="preserve"> </w:t>
      </w:r>
      <w:r w:rsidRPr="00914508">
        <w:rPr>
          <w:rFonts w:ascii="Times New Roman" w:hAnsi="Times New Roman" w:cs="Times New Roman"/>
          <w:sz w:val="24"/>
          <w:szCs w:val="24"/>
        </w:rPr>
        <w:t xml:space="preserve">Аналитическая записка по вопросу накопленного  экологического ущерба  в АЗРФ. М.: СОПС, 2014, 12. </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4.</w:t>
      </w:r>
      <w:r w:rsidRPr="00914508">
        <w:rPr>
          <w:sz w:val="24"/>
          <w:szCs w:val="24"/>
        </w:rPr>
        <w:t xml:space="preserve"> </w:t>
      </w:r>
      <w:r w:rsidRPr="00914508">
        <w:rPr>
          <w:rFonts w:ascii="Times New Roman" w:hAnsi="Times New Roman" w:cs="Times New Roman"/>
          <w:sz w:val="24"/>
          <w:szCs w:val="24"/>
        </w:rPr>
        <w:t>Федеральный закон от 21.07.2014 № 219-ФЗ «О внесении изменений в ФЗ «Об охране окружающей среды и отдельные законодательные акты РФ».</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5. Отчет по теме: «Оценка накопленного экологического ущерба в Арктической зоне Российской Федерации и обоснование мероприятий по его ликвидации и снижению угроз окружающей среде, вызываемых расширением хозяйственной деятельности в Арктике, в том числе на континентальном шельфе и в районах российского присутствия на архипелаге Шпицберген». М.: СОПС, 2013.</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6.</w:t>
      </w:r>
      <w:r w:rsidRPr="00914508">
        <w:rPr>
          <w:sz w:val="24"/>
          <w:szCs w:val="24"/>
        </w:rPr>
        <w:t xml:space="preserve"> </w:t>
      </w:r>
      <w:r w:rsidRPr="00914508">
        <w:rPr>
          <w:rFonts w:ascii="Times New Roman" w:hAnsi="Times New Roman" w:cs="Times New Roman"/>
          <w:sz w:val="24"/>
          <w:szCs w:val="24"/>
        </w:rPr>
        <w:t>Проект Федеральной целевой программы «Ликвидация накопленного экологического ущерба» на 2014 – 2025 годы». М.: Минприроды России, 2013 г.</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 xml:space="preserve">7. Комплекс первоочередных мероприятий, направленных на ликвидацию негативных воздействий на окружающую среду в результате прошлой экономической и </w:t>
      </w:r>
      <w:r w:rsidRPr="00914508">
        <w:rPr>
          <w:rFonts w:ascii="Times New Roman" w:hAnsi="Times New Roman" w:cs="Times New Roman"/>
          <w:sz w:val="24"/>
          <w:szCs w:val="24"/>
        </w:rPr>
        <w:lastRenderedPageBreak/>
        <w:t>иной деятельности (утвержден распоряжением Правительства Российской Федерации от 4 декабря 2014 г. № 2462-р).</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8. Проект программы ликвидации источников негативного воздействия на загрязненных территориях островов архипелага ЗФИ на 2012-2020 гг. (с учетом ее корректировки по результатам проведенных в 2012 г. работ), М.: СОПС, 2012.</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 xml:space="preserve">9. Отчет-презентация «Проведение работ по ликвидации накопленного экологического ущерба в Арктике». М., НП «Русская Арктика», 2014.  </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10. Пушкарев В.А., Проведение геоэкологического обследования острова Белого (рукопись). г.Салехард, 2015.</w:t>
      </w:r>
    </w:p>
    <w:p w:rsidR="00446B8E" w:rsidRPr="00914508" w:rsidRDefault="00446B8E" w:rsidP="00914508">
      <w:pPr>
        <w:spacing w:after="0" w:line="360" w:lineRule="auto"/>
        <w:ind w:firstLine="567"/>
        <w:jc w:val="both"/>
        <w:rPr>
          <w:rFonts w:ascii="Times New Roman" w:hAnsi="Times New Roman" w:cs="Times New Roman"/>
          <w:sz w:val="24"/>
          <w:szCs w:val="24"/>
        </w:rPr>
      </w:pPr>
      <w:r w:rsidRPr="00914508">
        <w:rPr>
          <w:rFonts w:ascii="Times New Roman" w:hAnsi="Times New Roman" w:cs="Times New Roman"/>
          <w:sz w:val="24"/>
          <w:szCs w:val="24"/>
        </w:rPr>
        <w:t xml:space="preserve">11. Перечень поручений по реализации Послания Президента Федеральному Собранию 5 декабря 2014 г. (в части п.24 по разработке и утверждению комплексного проекта развития Северного морского пути). Гарант.ру </w:t>
      </w:r>
      <w:hyperlink r:id="rId9" w:history="1">
        <w:r w:rsidR="00960368" w:rsidRPr="00914508">
          <w:rPr>
            <w:rStyle w:val="af0"/>
            <w:rFonts w:ascii="Times New Roman" w:hAnsi="Times New Roman"/>
            <w:color w:val="auto"/>
            <w:sz w:val="24"/>
            <w:szCs w:val="24"/>
          </w:rPr>
          <w:t>http://www.garant.ru/products/ipo/prime/doc/70714110/</w:t>
        </w:r>
      </w:hyperlink>
    </w:p>
    <w:p w:rsidR="00446B8E" w:rsidRPr="00684E0E" w:rsidRDefault="00446B8E" w:rsidP="00914508">
      <w:pPr>
        <w:spacing w:after="0" w:line="360" w:lineRule="auto"/>
        <w:ind w:firstLine="567"/>
        <w:jc w:val="both"/>
        <w:rPr>
          <w:rFonts w:ascii="Times New Roman" w:hAnsi="Times New Roman" w:cs="Times New Roman"/>
          <w:sz w:val="28"/>
          <w:szCs w:val="28"/>
        </w:rPr>
      </w:pPr>
      <w:r w:rsidRPr="00914508">
        <w:rPr>
          <w:rFonts w:ascii="Times New Roman" w:hAnsi="Times New Roman" w:cs="Times New Roman"/>
          <w:sz w:val="28"/>
          <w:szCs w:val="28"/>
        </w:rPr>
        <w:t xml:space="preserve"> </w:t>
      </w:r>
    </w:p>
    <w:sectPr w:rsidR="00446B8E" w:rsidRPr="00684E0E" w:rsidSect="00914508">
      <w:headerReference w:type="default" r:id="rId10"/>
      <w:footerReference w:type="default" r:id="rId11"/>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A2" w:rsidRDefault="006539A2" w:rsidP="001D57B0">
      <w:pPr>
        <w:spacing w:after="0" w:line="240" w:lineRule="auto"/>
      </w:pPr>
      <w:r>
        <w:separator/>
      </w:r>
    </w:p>
  </w:endnote>
  <w:endnote w:type="continuationSeparator" w:id="0">
    <w:p w:rsidR="006539A2" w:rsidRDefault="006539A2" w:rsidP="001D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8E" w:rsidRDefault="00446B8E">
    <w:pPr>
      <w:pStyle w:val="ad"/>
      <w:jc w:val="right"/>
    </w:pPr>
    <w:r>
      <w:rPr>
        <w:lang w:val="en-US"/>
      </w:rPr>
      <w:t xml:space="preserve">  </w:t>
    </w:r>
  </w:p>
  <w:p w:rsidR="00446B8E" w:rsidRDefault="00446B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A2" w:rsidRDefault="006539A2" w:rsidP="001D57B0">
      <w:pPr>
        <w:spacing w:after="0" w:line="240" w:lineRule="auto"/>
      </w:pPr>
      <w:r>
        <w:separator/>
      </w:r>
    </w:p>
  </w:footnote>
  <w:footnote w:type="continuationSeparator" w:id="0">
    <w:p w:rsidR="006539A2" w:rsidRDefault="006539A2" w:rsidP="001D5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0E" w:rsidRDefault="00684E0E">
    <w:pPr>
      <w:pStyle w:val="ab"/>
      <w:jc w:val="center"/>
    </w:pPr>
    <w:r>
      <w:fldChar w:fldCharType="begin"/>
    </w:r>
    <w:r>
      <w:instrText>PAGE   \* MERGEFORMAT</w:instrText>
    </w:r>
    <w:r>
      <w:fldChar w:fldCharType="separate"/>
    </w:r>
    <w:r w:rsidR="005811C7">
      <w:rPr>
        <w:noProof/>
      </w:rPr>
      <w:t>7</w:t>
    </w:r>
    <w:r>
      <w:fldChar w:fldCharType="end"/>
    </w:r>
  </w:p>
  <w:p w:rsidR="00684E0E" w:rsidRDefault="00684E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D4F52"/>
    <w:multiLevelType w:val="hybridMultilevel"/>
    <w:tmpl w:val="8E0E17AE"/>
    <w:lvl w:ilvl="0" w:tplc="3C3894B0">
      <w:start w:val="1"/>
      <w:numFmt w:val="bullet"/>
      <w:lvlText w:val="-"/>
      <w:lvlJc w:val="left"/>
      <w:pPr>
        <w:tabs>
          <w:tab w:val="num" w:pos="1842"/>
        </w:tabs>
        <w:ind w:left="1559"/>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C6AA0"/>
    <w:multiLevelType w:val="hybridMultilevel"/>
    <w:tmpl w:val="B31AA374"/>
    <w:lvl w:ilvl="0" w:tplc="3C3894B0">
      <w:start w:val="1"/>
      <w:numFmt w:val="bullet"/>
      <w:lvlText w:val="-"/>
      <w:lvlJc w:val="left"/>
      <w:pPr>
        <w:tabs>
          <w:tab w:val="num" w:pos="1701"/>
        </w:tabs>
        <w:ind w:left="1418"/>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4CE2D16"/>
    <w:multiLevelType w:val="hybridMultilevel"/>
    <w:tmpl w:val="D68C769C"/>
    <w:lvl w:ilvl="0" w:tplc="3C3894B0">
      <w:start w:val="1"/>
      <w:numFmt w:val="bullet"/>
      <w:lvlText w:val="-"/>
      <w:lvlJc w:val="left"/>
      <w:pPr>
        <w:tabs>
          <w:tab w:val="num" w:pos="1134"/>
        </w:tabs>
        <w:ind w:left="85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A16DB9"/>
    <w:multiLevelType w:val="hybridMultilevel"/>
    <w:tmpl w:val="1FFEB7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5E9377E"/>
    <w:multiLevelType w:val="hybridMultilevel"/>
    <w:tmpl w:val="3B5E1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7063B4"/>
    <w:multiLevelType w:val="hybridMultilevel"/>
    <w:tmpl w:val="9F3A0FC2"/>
    <w:lvl w:ilvl="0" w:tplc="041856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F002BB"/>
    <w:multiLevelType w:val="hybridMultilevel"/>
    <w:tmpl w:val="C846AAD2"/>
    <w:lvl w:ilvl="0" w:tplc="3C3894B0">
      <w:start w:val="1"/>
      <w:numFmt w:val="bullet"/>
      <w:lvlText w:val="-"/>
      <w:lvlJc w:val="left"/>
      <w:pPr>
        <w:tabs>
          <w:tab w:val="num" w:pos="1701"/>
        </w:tabs>
        <w:ind w:left="1418"/>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713A7D7E"/>
    <w:multiLevelType w:val="hybridMultilevel"/>
    <w:tmpl w:val="47109E20"/>
    <w:lvl w:ilvl="0" w:tplc="3C3894B0">
      <w:start w:val="1"/>
      <w:numFmt w:val="bullet"/>
      <w:lvlText w:val="-"/>
      <w:lvlJc w:val="left"/>
      <w:pPr>
        <w:tabs>
          <w:tab w:val="num" w:pos="1842"/>
        </w:tabs>
        <w:ind w:left="1559"/>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7D5D26BB"/>
    <w:multiLevelType w:val="multilevel"/>
    <w:tmpl w:val="3B5E17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2E"/>
    <w:rsid w:val="00005AA3"/>
    <w:rsid w:val="00017A5F"/>
    <w:rsid w:val="00067D79"/>
    <w:rsid w:val="00093F42"/>
    <w:rsid w:val="000A16EE"/>
    <w:rsid w:val="000A353F"/>
    <w:rsid w:val="000C254D"/>
    <w:rsid w:val="000C63A7"/>
    <w:rsid w:val="000D4404"/>
    <w:rsid w:val="0010107D"/>
    <w:rsid w:val="00125DDC"/>
    <w:rsid w:val="0013327F"/>
    <w:rsid w:val="00135DF9"/>
    <w:rsid w:val="001527AB"/>
    <w:rsid w:val="00152966"/>
    <w:rsid w:val="001B267E"/>
    <w:rsid w:val="001C5115"/>
    <w:rsid w:val="001D57B0"/>
    <w:rsid w:val="00211839"/>
    <w:rsid w:val="0022102E"/>
    <w:rsid w:val="002377D3"/>
    <w:rsid w:val="00270CFC"/>
    <w:rsid w:val="00273C60"/>
    <w:rsid w:val="0030529C"/>
    <w:rsid w:val="00314BBD"/>
    <w:rsid w:val="00351A2B"/>
    <w:rsid w:val="00362D1F"/>
    <w:rsid w:val="00393565"/>
    <w:rsid w:val="003A4DF8"/>
    <w:rsid w:val="003D19B1"/>
    <w:rsid w:val="003F35BD"/>
    <w:rsid w:val="00407228"/>
    <w:rsid w:val="00431341"/>
    <w:rsid w:val="004368FA"/>
    <w:rsid w:val="0043792C"/>
    <w:rsid w:val="00446B8E"/>
    <w:rsid w:val="00456269"/>
    <w:rsid w:val="004779AD"/>
    <w:rsid w:val="00491E9F"/>
    <w:rsid w:val="004A369A"/>
    <w:rsid w:val="004A5DD0"/>
    <w:rsid w:val="004E2299"/>
    <w:rsid w:val="00504C01"/>
    <w:rsid w:val="005114D2"/>
    <w:rsid w:val="005218A7"/>
    <w:rsid w:val="00522480"/>
    <w:rsid w:val="00534CEA"/>
    <w:rsid w:val="005418E1"/>
    <w:rsid w:val="005811C7"/>
    <w:rsid w:val="005A7B05"/>
    <w:rsid w:val="005C49E0"/>
    <w:rsid w:val="005F6CEF"/>
    <w:rsid w:val="005F70C2"/>
    <w:rsid w:val="00605B16"/>
    <w:rsid w:val="00606008"/>
    <w:rsid w:val="006309A1"/>
    <w:rsid w:val="006539A2"/>
    <w:rsid w:val="00676308"/>
    <w:rsid w:val="00684E0E"/>
    <w:rsid w:val="006A690D"/>
    <w:rsid w:val="006D484D"/>
    <w:rsid w:val="006E1C2C"/>
    <w:rsid w:val="006E29F8"/>
    <w:rsid w:val="006E4D4C"/>
    <w:rsid w:val="006F1DB8"/>
    <w:rsid w:val="0076246D"/>
    <w:rsid w:val="00786D5C"/>
    <w:rsid w:val="00802A5E"/>
    <w:rsid w:val="00810942"/>
    <w:rsid w:val="0081324B"/>
    <w:rsid w:val="00822B2B"/>
    <w:rsid w:val="00842A81"/>
    <w:rsid w:val="0086611E"/>
    <w:rsid w:val="00880927"/>
    <w:rsid w:val="00892D82"/>
    <w:rsid w:val="008B6C45"/>
    <w:rsid w:val="008B7A4E"/>
    <w:rsid w:val="008C098D"/>
    <w:rsid w:val="00914508"/>
    <w:rsid w:val="00914B99"/>
    <w:rsid w:val="00925DD0"/>
    <w:rsid w:val="009446BE"/>
    <w:rsid w:val="00945AE7"/>
    <w:rsid w:val="00957CD8"/>
    <w:rsid w:val="00960368"/>
    <w:rsid w:val="009618E2"/>
    <w:rsid w:val="009968A2"/>
    <w:rsid w:val="009A3997"/>
    <w:rsid w:val="009C1414"/>
    <w:rsid w:val="009C384D"/>
    <w:rsid w:val="009D0E31"/>
    <w:rsid w:val="009F0644"/>
    <w:rsid w:val="00A136A9"/>
    <w:rsid w:val="00A23E6E"/>
    <w:rsid w:val="00A4112E"/>
    <w:rsid w:val="00A43DB5"/>
    <w:rsid w:val="00A50624"/>
    <w:rsid w:val="00A51C1D"/>
    <w:rsid w:val="00A611E0"/>
    <w:rsid w:val="00A6306C"/>
    <w:rsid w:val="00A660B0"/>
    <w:rsid w:val="00A92883"/>
    <w:rsid w:val="00A9582F"/>
    <w:rsid w:val="00AD3FA9"/>
    <w:rsid w:val="00AE3BA1"/>
    <w:rsid w:val="00AE799A"/>
    <w:rsid w:val="00B04C26"/>
    <w:rsid w:val="00B0513E"/>
    <w:rsid w:val="00B13439"/>
    <w:rsid w:val="00B3359F"/>
    <w:rsid w:val="00B67BC9"/>
    <w:rsid w:val="00B75F9C"/>
    <w:rsid w:val="00BA48A4"/>
    <w:rsid w:val="00BA5419"/>
    <w:rsid w:val="00BD0BF0"/>
    <w:rsid w:val="00C10024"/>
    <w:rsid w:val="00C16784"/>
    <w:rsid w:val="00C21FD4"/>
    <w:rsid w:val="00C34D13"/>
    <w:rsid w:val="00C71547"/>
    <w:rsid w:val="00C8428B"/>
    <w:rsid w:val="00CE143E"/>
    <w:rsid w:val="00CE1A44"/>
    <w:rsid w:val="00CE320B"/>
    <w:rsid w:val="00CE60D2"/>
    <w:rsid w:val="00D231EF"/>
    <w:rsid w:val="00D60F13"/>
    <w:rsid w:val="00D83CF8"/>
    <w:rsid w:val="00DA1AFD"/>
    <w:rsid w:val="00DA3094"/>
    <w:rsid w:val="00DA645A"/>
    <w:rsid w:val="00DC47FD"/>
    <w:rsid w:val="00DF0537"/>
    <w:rsid w:val="00E06EF0"/>
    <w:rsid w:val="00E657DE"/>
    <w:rsid w:val="00E76BA0"/>
    <w:rsid w:val="00E80CA0"/>
    <w:rsid w:val="00EA0184"/>
    <w:rsid w:val="00ED2A22"/>
    <w:rsid w:val="00ED3109"/>
    <w:rsid w:val="00EF0151"/>
    <w:rsid w:val="00EF6BB2"/>
    <w:rsid w:val="00F07EBC"/>
    <w:rsid w:val="00F5347C"/>
    <w:rsid w:val="00FC531D"/>
    <w:rsid w:val="00FC76B8"/>
    <w:rsid w:val="00FF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969A2E-362D-4626-ACC7-0C9ADB64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0B0"/>
    <w:pPr>
      <w:spacing w:after="200" w:line="276" w:lineRule="auto"/>
    </w:pPr>
    <w:rPr>
      <w:rFonts w:ascii="Calibri" w:hAnsi="Calibri" w:cs="Calibri"/>
      <w:sz w:val="22"/>
      <w:szCs w:val="22"/>
      <w:lang w:eastAsia="en-US"/>
    </w:rPr>
  </w:style>
  <w:style w:type="paragraph" w:styleId="3">
    <w:name w:val="heading 3"/>
    <w:basedOn w:val="a"/>
    <w:next w:val="a"/>
    <w:link w:val="30"/>
    <w:uiPriority w:val="99"/>
    <w:qFormat/>
    <w:rsid w:val="009A3997"/>
    <w:pPr>
      <w:keepNext/>
      <w:spacing w:before="240" w:after="60" w:line="240" w:lineRule="auto"/>
      <w:outlineLvl w:val="2"/>
    </w:pPr>
    <w:rPr>
      <w:rFonts w:eastAsia="MS Gothic"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A3997"/>
    <w:rPr>
      <w:rFonts w:ascii="Calibri" w:eastAsia="MS Gothic" w:hAnsi="Calibri" w:cs="Times New Roman"/>
      <w:b/>
      <w:bCs/>
      <w:sz w:val="26"/>
      <w:szCs w:val="26"/>
    </w:rPr>
  </w:style>
  <w:style w:type="table" w:styleId="a3">
    <w:name w:val="Table Grid"/>
    <w:basedOn w:val="a1"/>
    <w:uiPriority w:val="99"/>
    <w:rsid w:val="00211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50624"/>
    <w:pPr>
      <w:ind w:left="720"/>
      <w:contextualSpacing/>
    </w:pPr>
    <w:rPr>
      <w:rFonts w:cs="Times New Roman"/>
    </w:rPr>
  </w:style>
  <w:style w:type="paragraph" w:styleId="a5">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1 Знак Знак Знак Знак1"/>
    <w:basedOn w:val="a"/>
    <w:link w:val="a6"/>
    <w:uiPriority w:val="99"/>
    <w:rsid w:val="00A50624"/>
    <w:pPr>
      <w:spacing w:after="0" w:line="240" w:lineRule="auto"/>
      <w:ind w:firstLine="709"/>
      <w:jc w:val="both"/>
    </w:pPr>
    <w:rPr>
      <w:rFonts w:ascii="Times New Roman" w:hAnsi="Times New Roman" w:cs="Times New Roman"/>
      <w:sz w:val="28"/>
      <w:szCs w:val="20"/>
      <w:lang w:eastAsia="ru-RU"/>
    </w:rPr>
  </w:style>
  <w:style w:type="character" w:customStyle="1" w:styleId="a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1 Знак"/>
    <w:link w:val="a5"/>
    <w:uiPriority w:val="99"/>
    <w:locked/>
    <w:rsid w:val="00A50624"/>
    <w:rPr>
      <w:rFonts w:cs="Times New Roman"/>
      <w:sz w:val="28"/>
    </w:rPr>
  </w:style>
  <w:style w:type="paragraph" w:styleId="a7">
    <w:name w:val="Balloon Text"/>
    <w:basedOn w:val="a"/>
    <w:link w:val="a8"/>
    <w:uiPriority w:val="99"/>
    <w:rsid w:val="00CE143E"/>
    <w:pPr>
      <w:spacing w:after="0" w:line="240" w:lineRule="auto"/>
    </w:pPr>
    <w:rPr>
      <w:rFonts w:ascii="Tahoma" w:hAnsi="Tahoma" w:cs="Tahoma"/>
      <w:sz w:val="16"/>
      <w:szCs w:val="16"/>
    </w:rPr>
  </w:style>
  <w:style w:type="character" w:customStyle="1" w:styleId="a8">
    <w:name w:val="Текст выноски Знак"/>
    <w:link w:val="a7"/>
    <w:uiPriority w:val="99"/>
    <w:locked/>
    <w:rsid w:val="00CE143E"/>
    <w:rPr>
      <w:rFonts w:ascii="Tahoma" w:eastAsia="Times New Roman" w:hAnsi="Tahoma" w:cs="Tahoma"/>
      <w:sz w:val="16"/>
      <w:szCs w:val="16"/>
      <w:lang w:eastAsia="en-US"/>
    </w:rPr>
  </w:style>
  <w:style w:type="paragraph" w:styleId="a9">
    <w:name w:val="caption"/>
    <w:aliases w:val="Название объекта Знак1,Название объекта Знак Знак,ON Знак Знак,ON Знак Знак Знак Знак Знак Знак,ON Знак1,Название объекта Знак1 Знак,ON Знак1 Знак,ON Знак Знак Знак Знак Знак1 Знак,ON Знак Знак Знак Знак Знак1,ON,ON Знак Знак Знак Знак"/>
    <w:basedOn w:val="a"/>
    <w:next w:val="a"/>
    <w:link w:val="aa"/>
    <w:uiPriority w:val="99"/>
    <w:qFormat/>
    <w:rsid w:val="00CE143E"/>
    <w:pPr>
      <w:spacing w:line="240" w:lineRule="auto"/>
    </w:pPr>
    <w:rPr>
      <w:rFonts w:cs="Times New Roman"/>
      <w:b/>
      <w:bCs/>
      <w:color w:val="4F81BD"/>
      <w:sz w:val="18"/>
      <w:szCs w:val="18"/>
    </w:rPr>
  </w:style>
  <w:style w:type="character" w:customStyle="1" w:styleId="aa">
    <w:name w:val="Название объекта Знак"/>
    <w:aliases w:val="Название объекта Знак1 Знак1,Название объекта Знак Знак Знак,ON Знак Знак Знак,ON Знак Знак Знак Знак Знак Знак Знак,ON Знак1 Знак1,Название объекта Знак1 Знак Знак,ON Знак1 Знак Знак,ON Знак Знак Знак Знак Знак1 Знак Знак,ON Знак"/>
    <w:link w:val="a9"/>
    <w:uiPriority w:val="99"/>
    <w:locked/>
    <w:rsid w:val="00CE143E"/>
    <w:rPr>
      <w:rFonts w:ascii="Calibri" w:eastAsia="Times New Roman" w:hAnsi="Calibri"/>
      <w:b/>
      <w:color w:val="4F81BD"/>
      <w:sz w:val="18"/>
      <w:lang w:eastAsia="en-US"/>
    </w:rPr>
  </w:style>
  <w:style w:type="paragraph" w:styleId="ab">
    <w:name w:val="header"/>
    <w:basedOn w:val="a"/>
    <w:link w:val="ac"/>
    <w:uiPriority w:val="99"/>
    <w:rsid w:val="001D57B0"/>
    <w:pPr>
      <w:tabs>
        <w:tab w:val="center" w:pos="4677"/>
        <w:tab w:val="right" w:pos="9355"/>
      </w:tabs>
      <w:spacing w:after="0" w:line="240" w:lineRule="auto"/>
    </w:pPr>
  </w:style>
  <w:style w:type="character" w:customStyle="1" w:styleId="ac">
    <w:name w:val="Верхний колонтитул Знак"/>
    <w:link w:val="ab"/>
    <w:uiPriority w:val="99"/>
    <w:locked/>
    <w:rsid w:val="001D57B0"/>
    <w:rPr>
      <w:rFonts w:ascii="Calibri" w:eastAsia="Times New Roman" w:hAnsi="Calibri" w:cs="Calibri"/>
      <w:sz w:val="22"/>
      <w:szCs w:val="22"/>
      <w:lang w:eastAsia="en-US"/>
    </w:rPr>
  </w:style>
  <w:style w:type="paragraph" w:styleId="ad">
    <w:name w:val="footer"/>
    <w:basedOn w:val="a"/>
    <w:link w:val="ae"/>
    <w:uiPriority w:val="99"/>
    <w:rsid w:val="001D57B0"/>
    <w:pPr>
      <w:tabs>
        <w:tab w:val="center" w:pos="4677"/>
        <w:tab w:val="right" w:pos="9355"/>
      </w:tabs>
      <w:spacing w:after="0" w:line="240" w:lineRule="auto"/>
    </w:pPr>
  </w:style>
  <w:style w:type="character" w:customStyle="1" w:styleId="ae">
    <w:name w:val="Нижний колонтитул Знак"/>
    <w:link w:val="ad"/>
    <w:uiPriority w:val="99"/>
    <w:locked/>
    <w:rsid w:val="001D57B0"/>
    <w:rPr>
      <w:rFonts w:ascii="Calibri" w:eastAsia="Times New Roman" w:hAnsi="Calibri" w:cs="Calibri"/>
      <w:sz w:val="22"/>
      <w:szCs w:val="22"/>
      <w:lang w:eastAsia="en-US"/>
    </w:rPr>
  </w:style>
  <w:style w:type="paragraph" w:styleId="af">
    <w:name w:val="Normal (Web)"/>
    <w:basedOn w:val="a"/>
    <w:uiPriority w:val="99"/>
    <w:rsid w:val="009618E2"/>
    <w:pPr>
      <w:spacing w:before="100" w:beforeAutospacing="1" w:after="100" w:afterAutospacing="1" w:line="240" w:lineRule="auto"/>
    </w:pPr>
    <w:rPr>
      <w:rFonts w:ascii="Times New Roman" w:hAnsi="Times New Roman" w:cs="Times New Roman"/>
      <w:sz w:val="24"/>
      <w:szCs w:val="24"/>
      <w:lang w:eastAsia="ru-RU"/>
    </w:rPr>
  </w:style>
  <w:style w:type="character" w:styleId="af0">
    <w:name w:val="Hyperlink"/>
    <w:uiPriority w:val="99"/>
    <w:rsid w:val="00C34D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3162">
      <w:marLeft w:val="0"/>
      <w:marRight w:val="0"/>
      <w:marTop w:val="0"/>
      <w:marBottom w:val="0"/>
      <w:divBdr>
        <w:top w:val="none" w:sz="0" w:space="0" w:color="auto"/>
        <w:left w:val="none" w:sz="0" w:space="0" w:color="auto"/>
        <w:bottom w:val="none" w:sz="0" w:space="0" w:color="auto"/>
        <w:right w:val="none" w:sz="0" w:space="0" w:color="auto"/>
      </w:divBdr>
    </w:div>
    <w:div w:id="10604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09/05/19/strategia-do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ru/products/ipo/prime/doc/70714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E0CA-1B9D-47D7-8B6A-02AD21CE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dc:creator>
  <cp:keywords/>
  <dc:description/>
  <cp:lastModifiedBy>Anatoly</cp:lastModifiedBy>
  <cp:revision>10</cp:revision>
  <dcterms:created xsi:type="dcterms:W3CDTF">2015-08-17T23:31:00Z</dcterms:created>
  <dcterms:modified xsi:type="dcterms:W3CDTF">2015-10-02T14:17:00Z</dcterms:modified>
</cp:coreProperties>
</file>